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4E" w:rsidRPr="00E60068" w:rsidRDefault="0028784E" w:rsidP="00E60068">
      <w:pPr>
        <w:spacing w:after="0" w:line="240" w:lineRule="auto"/>
        <w:ind w:firstLine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bookmarkStart w:id="0" w:name="_GoBack"/>
      <w:bookmarkEnd w:id="0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ПУБЛІЧНИЙ ЗВІТ</w:t>
      </w:r>
    </w:p>
    <w:p w:rsidR="0028784E" w:rsidRPr="00E60068" w:rsidRDefault="0028784E" w:rsidP="00E60068">
      <w:pPr>
        <w:spacing w:after="0" w:line="240" w:lineRule="auto"/>
        <w:ind w:firstLine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28784E" w:rsidRPr="00E60068" w:rsidRDefault="0028784E" w:rsidP="00E60068">
      <w:pPr>
        <w:spacing w:after="0" w:line="240" w:lineRule="auto"/>
        <w:ind w:firstLine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ЧАПЛИНСЬКОЇ РАЙОННОЇ ДЕРЖАВНОЇ АДМІНІСТРАЦІЇ</w:t>
      </w:r>
    </w:p>
    <w:p w:rsidR="0028784E" w:rsidRPr="00E60068" w:rsidRDefault="0028784E" w:rsidP="00E60068">
      <w:pPr>
        <w:spacing w:after="0" w:line="240" w:lineRule="auto"/>
        <w:ind w:firstLine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28784E" w:rsidRPr="00E60068" w:rsidRDefault="0028784E" w:rsidP="00E60068">
      <w:pPr>
        <w:spacing w:after="0" w:line="240" w:lineRule="auto"/>
        <w:ind w:firstLine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ЗА</w:t>
      </w:r>
    </w:p>
    <w:p w:rsidR="0028784E" w:rsidRPr="00E60068" w:rsidRDefault="0028784E" w:rsidP="00E60068">
      <w:pPr>
        <w:spacing w:after="0" w:line="240" w:lineRule="auto"/>
        <w:ind w:firstLine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28784E" w:rsidRPr="00E60068" w:rsidRDefault="0028784E" w:rsidP="00E60068">
      <w:pPr>
        <w:spacing w:after="0" w:line="240" w:lineRule="auto"/>
        <w:ind w:firstLine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2016 РІК</w:t>
      </w:r>
    </w:p>
    <w:p w:rsidR="0028784E" w:rsidRPr="00E60068" w:rsidRDefault="0028784E" w:rsidP="00E6006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28784E" w:rsidRPr="00E60068" w:rsidRDefault="00094A83" w:rsidP="00E6006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У</w:t>
      </w:r>
      <w:r w:rsidR="0028784E"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продовж звітного періоду спрямовувала свою діяльність на реалізацію Програми економічного і соціального розвитку району та делегованих районною радою повноважень з метою </w:t>
      </w:r>
      <w:r w:rsidR="00400757"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– зростання добробуту і підвищення якості життя населення за рахунок забезпечення позитивних структурних зрушень в економіці, підвищення її конкурентоспроможності як основи для збалансованого зростання соціальних стандартів та показників економічного розвитку</w:t>
      </w:r>
      <w:r w:rsidR="0028784E"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.</w:t>
      </w:r>
    </w:p>
    <w:p w:rsidR="00B541ED" w:rsidRPr="00E60068" w:rsidRDefault="006056F4" w:rsidP="00E6006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З урахуванням дотації та субвенцій з державного бюджету до загального фонду бюджету району надійшло 268724,4 тис грн, </w:t>
      </w:r>
      <w:r w:rsidR="00121F74"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що на 5,3 % більше від запланованого та на </w:t>
      </w:r>
      <w:r w:rsidR="00B541ED"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30,2 % більше минулорічного показника.</w:t>
      </w:r>
    </w:p>
    <w:p w:rsidR="00B541ED" w:rsidRPr="00E60068" w:rsidRDefault="00AF4891" w:rsidP="00E6006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Д</w:t>
      </w:r>
      <w:r w:rsidR="006056F4"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о районного бюджету з урахуванням дотацій та субвенцій з державного бюджету становлять 215793,1 тис грн,</w:t>
      </w:r>
      <w:r w:rsidR="00B541ED"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- на 1,9 % більше планового показника та на 28,0 % більше за показник відповідного періоду минулого року.</w:t>
      </w:r>
    </w:p>
    <w:p w:rsidR="00C61FD6" w:rsidRPr="00E60068" w:rsidRDefault="00C61FD6" w:rsidP="00E6006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Всі місцеві бюджети забезпечили виконання прийнятих зобов’язань наповнення дохідної частини бюджету по власних надходженнях до загального фонду.  </w:t>
      </w:r>
    </w:p>
    <w:p w:rsidR="0028784E" w:rsidRPr="00E60068" w:rsidRDefault="00C61FD6" w:rsidP="00E6006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В порівнянні з відповідним періодом 2015 року надходження по податках та зборах до загального фонду району у 2016 році збільшились на 28641,4тис грн, по районному бюджету надходження збільшилися на 11146,5 тис грн.</w:t>
      </w:r>
    </w:p>
    <w:p w:rsidR="00C61FD6" w:rsidRPr="00E60068" w:rsidRDefault="00C61FD6" w:rsidP="00E6006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692405" w:rsidRPr="00E60068" w:rsidRDefault="00692405" w:rsidP="00E6006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Сільське господарство</w:t>
      </w:r>
    </w:p>
    <w:p w:rsidR="00692405" w:rsidRPr="00E60068" w:rsidRDefault="00692405" w:rsidP="00E6006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Вироблено валової продукції сільського господарства в порівняльних цінах 2010 року на суму 649,5 млн. грн, що на 69,8 млн. грн менше від минулого року (2015 рік – 719,4 </w:t>
      </w:r>
      <w:proofErr w:type="spellStart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млн.грн</w:t>
      </w:r>
      <w:proofErr w:type="spellEnd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), в тому числі продукції рослинництва 504,3 млн. грн (-66,4 </w:t>
      </w:r>
      <w:proofErr w:type="spellStart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млн.грн</w:t>
      </w:r>
      <w:proofErr w:type="spellEnd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– 88,4 % до минулого року), продукції тваринництва 145,1 млн. грн. (-3,4 </w:t>
      </w:r>
      <w:proofErr w:type="spellStart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млн.грн</w:t>
      </w:r>
      <w:proofErr w:type="spellEnd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– 97,6 % до минулого року).</w:t>
      </w:r>
    </w:p>
    <w:p w:rsidR="00692405" w:rsidRPr="00E60068" w:rsidRDefault="00692405" w:rsidP="00E6006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Господарствами району скошено: 74421,42 га (100 % до плану), в тому числі зернові культури – 34509,5 га (100 % до плану) валовий збір 117091,2 тонн, урожайність 33,9  ц/га,</w:t>
      </w:r>
    </w:p>
    <w:p w:rsidR="00692405" w:rsidRPr="00E60068" w:rsidRDefault="00692405" w:rsidP="00E6006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Реалізовано на забій  худоби та птиці в живій вазі 3788 тонн (2015 рік – 3798 тонн), вироблено молока 20432 тонни (2015 рік – 20138 тонн), яєць 8520 тис. шт. (2015 рік – 8538 тис. шт.).</w:t>
      </w:r>
    </w:p>
    <w:p w:rsidR="00692405" w:rsidRPr="00E60068" w:rsidRDefault="00692405" w:rsidP="00E6006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Власниками земельних ділянок укладено 10302 договорів оренди, на загальну площу 63399,86 га, нарахування орендної плати за земельні частки (паї) становить –                        58407,1 тис. грн, сплачено 51973,2 тис. грн, що становить 88,98 % від нарахованого</w:t>
      </w:r>
    </w:p>
    <w:p w:rsidR="00692405" w:rsidRPr="00E60068" w:rsidRDefault="00692405" w:rsidP="00E6006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В </w:t>
      </w:r>
      <w:proofErr w:type="spellStart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Чаплинському</w:t>
      </w:r>
      <w:proofErr w:type="spellEnd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районі використовується 127005 га ріллі, з них 50330 га – зрошення, що складає 40,0 %, як зрошення використовується 37 760 га, що складає 75,0 %. </w:t>
      </w:r>
    </w:p>
    <w:p w:rsidR="00692405" w:rsidRPr="00E60068" w:rsidRDefault="00692405" w:rsidP="00E6006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У поточному році використовується краплинне зрошення на площі 1,98 тис. га та  здійснювався полив ділянок «супутників» на площі 2,8 тис. га. </w:t>
      </w:r>
    </w:p>
    <w:p w:rsidR="00692405" w:rsidRPr="00E60068" w:rsidRDefault="00692405" w:rsidP="00E6006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ТОВ «Торговий </w:t>
      </w:r>
      <w:proofErr w:type="spellStart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дом</w:t>
      </w:r>
      <w:proofErr w:type="spellEnd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«</w:t>
      </w:r>
      <w:proofErr w:type="spellStart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Долинское</w:t>
      </w:r>
      <w:proofErr w:type="spellEnd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» на орендованих землях в адміністративних межах Іванівської сільської ради побудовано 21,0 км трубопроводів зрошувальної мережі та переобладнано поливну техніку</w:t>
      </w:r>
    </w:p>
    <w:p w:rsidR="00692405" w:rsidRPr="00E60068" w:rsidRDefault="00692405" w:rsidP="00E6006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У 2017 році планується будівництво нового зрошення </w:t>
      </w:r>
      <w:r w:rsidR="00094A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на </w:t>
      </w:r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площ</w:t>
      </w:r>
      <w:r w:rsidR="00094A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і </w:t>
      </w:r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225,36 га та розподільчих трубопроводів зрошувальної мережі для забезпечення водозабезпеченості ділянки зрошення на орендованих землях ТОВ «</w:t>
      </w:r>
      <w:proofErr w:type="spellStart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СіНа</w:t>
      </w:r>
      <w:proofErr w:type="spellEnd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» в адміністративних межах Чаплинської селищної ради Чаплинського району та ПП «Киян» в адміністративних межах Асканія Нова селищна рада на площі 293,2 га.</w:t>
      </w:r>
    </w:p>
    <w:p w:rsidR="00692405" w:rsidRPr="00E60068" w:rsidRDefault="00692405" w:rsidP="00E6006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C61FD6" w:rsidRPr="00E60068" w:rsidRDefault="00C61FD6" w:rsidP="00E6006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Промисловість.</w:t>
      </w:r>
    </w:p>
    <w:p w:rsidR="00C61FD6" w:rsidRPr="00E60068" w:rsidRDefault="00C61FD6" w:rsidP="00E6006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lastRenderedPageBreak/>
        <w:t xml:space="preserve">Обсяг реалізованої промислової продукції підприємств основного кола, що звітують в відділ статистики у </w:t>
      </w:r>
      <w:proofErr w:type="spellStart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Чаплинському</w:t>
      </w:r>
      <w:proofErr w:type="spellEnd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районі складає 75270,4 </w:t>
      </w:r>
      <w:proofErr w:type="spellStart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тис.грн</w:t>
      </w:r>
      <w:proofErr w:type="spellEnd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, що в порівнянні з відповідним періодом 2015 року більше на 14711,</w:t>
      </w:r>
      <w:r w:rsidR="009D5F97"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4 </w:t>
      </w:r>
      <w:proofErr w:type="spellStart"/>
      <w:r w:rsidR="009D5F97"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тис.грн</w:t>
      </w:r>
      <w:proofErr w:type="spellEnd"/>
      <w:r w:rsidR="009D5F97"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та становить 124,3 %.</w:t>
      </w:r>
    </w:p>
    <w:p w:rsidR="00B80BBF" w:rsidRPr="00E60068" w:rsidRDefault="00B80BBF" w:rsidP="00E6006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B80BBF" w:rsidRPr="00E60068" w:rsidRDefault="00D83CD6" w:rsidP="00E6006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Зовнішньоекономічна діяльність</w:t>
      </w:r>
    </w:p>
    <w:p w:rsidR="003B5DEF" w:rsidRPr="00E60068" w:rsidRDefault="003B5DEF" w:rsidP="00E6006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Обсяг експорту товарів підприємствами та організаціями району за січень – листопад 2016 року становив 245,0 </w:t>
      </w:r>
      <w:proofErr w:type="spellStart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тис.дол</w:t>
      </w:r>
      <w:proofErr w:type="spellEnd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. США і збільшився порівняно з відповідним періодом минулого року на 44,5%.</w:t>
      </w:r>
    </w:p>
    <w:p w:rsidR="003B5DEF" w:rsidRPr="00E60068" w:rsidRDefault="003B5DEF" w:rsidP="00E6006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Зовнішньоторговельні операції товарами підприємства району здійснювали з партнерами 9 країн світу.Найбільшу питому вагу у загальному обсязі експорту мали Польща – 38,2%, Китай – 27,7%, Франція  – 23,8%.</w:t>
      </w:r>
    </w:p>
    <w:p w:rsidR="003B5DEF" w:rsidRPr="00E60068" w:rsidRDefault="003B5DEF" w:rsidP="00E6006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В експорті товарів району  переважали поставки жирів та олії тваринного або рослинного походження (65,8% до загального обсягу експорту району), продуктів рослинного походження  (34,2%).</w:t>
      </w:r>
    </w:p>
    <w:p w:rsidR="00D83CD6" w:rsidRPr="00E60068" w:rsidRDefault="00D83CD6" w:rsidP="00E6006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Загальний обсяг прямих іноземних інвестицій, внесених в економіку району становить 423,3 </w:t>
      </w:r>
      <w:proofErr w:type="spellStart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тис.дол</w:t>
      </w:r>
      <w:proofErr w:type="spellEnd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. США, що на 2,0 % більше минулорічного показника. В розрахунку на одного мешканця району припадає 12,0 </w:t>
      </w:r>
      <w:proofErr w:type="spellStart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дол</w:t>
      </w:r>
      <w:proofErr w:type="spellEnd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США. Інвестиції надійшли з 3 країн світу. Основними іноземними інвесторами є Німеччина, Туреччина та Норвегія. Найбільші обсяги іноземного капіталу зосереджено на підприємствах сільського господарства.</w:t>
      </w:r>
    </w:p>
    <w:p w:rsidR="0028784E" w:rsidRPr="00E60068" w:rsidRDefault="0028784E" w:rsidP="00E6006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Обсяг капітальних інвестицій за 9 місяців 2016 року становив </w:t>
      </w:r>
      <w:r w:rsidR="004875C9"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151,</w:t>
      </w:r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8 млн. </w:t>
      </w:r>
      <w:proofErr w:type="spellStart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грн,за</w:t>
      </w:r>
      <w:proofErr w:type="spellEnd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9 місяців 2015 року – </w:t>
      </w:r>
      <w:r w:rsidR="004875C9"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57,9</w:t>
      </w:r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млн. грн.</w:t>
      </w:r>
    </w:p>
    <w:p w:rsidR="0028784E" w:rsidRPr="00E60068" w:rsidRDefault="0028784E" w:rsidP="00E6006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bdr w:val="none" w:sz="0" w:space="0" w:color="auto" w:frame="1"/>
          <w:lang w:val="uk-UA" w:eastAsia="ru-RU"/>
        </w:rPr>
      </w:pPr>
    </w:p>
    <w:p w:rsidR="0028784E" w:rsidRPr="0064301C" w:rsidRDefault="0028784E" w:rsidP="00E6006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643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Соціальні питання</w:t>
      </w:r>
    </w:p>
    <w:p w:rsidR="00692405" w:rsidRPr="00E60068" w:rsidRDefault="00692405" w:rsidP="00E6006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На обліку у державній службі зайнятості перебувало – 1505 осіб, що на 4,7 % більше ніж в минулому році за аналогічний період. Працевлаштовані на вільні робочі місця – 714 осіб, що становить 112,8 % в порівнянні з відповідним періодом минулого року. Надано послуги профпідготовки, перепідготовки або підвищення кваліфікації – 224 особам, за відповідний період минулого року – 218 особам</w:t>
      </w:r>
    </w:p>
    <w:p w:rsidR="00692405" w:rsidRPr="00E60068" w:rsidRDefault="00692405" w:rsidP="00E6006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Середньомісячна заробітна плата становила  3190,0 грн., що на 24,3% більше порівняно з відповідним періодом минулого року.    </w:t>
      </w:r>
    </w:p>
    <w:p w:rsidR="0028784E" w:rsidRPr="0064301C" w:rsidRDefault="00864E69" w:rsidP="00E6006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З</w:t>
      </w:r>
      <w:r w:rsidR="001B5407"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питань нарахування соціальної допомоги та субсидій звернулося 4996 </w:t>
      </w:r>
      <w:proofErr w:type="spellStart"/>
      <w:r w:rsidR="001B5407"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чол</w:t>
      </w:r>
      <w:proofErr w:type="spellEnd"/>
      <w:r w:rsidR="001B5407"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, що становить 64,0 % у порівнянні з відповідним періодом минулого року коли звернулося </w:t>
      </w:r>
      <w:r w:rsidR="001B5407" w:rsidRPr="00643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7792 чол</w:t>
      </w:r>
      <w:r w:rsidR="0028784E" w:rsidRPr="00643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.</w:t>
      </w:r>
    </w:p>
    <w:p w:rsidR="001B5407" w:rsidRPr="00E60068" w:rsidRDefault="001B5407" w:rsidP="00E6006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Державним соціальним інспектором обстежено 469 сімей, направлено 329 запитів щодо перевірки достовірності наданої заявниками інформації про доходи.</w:t>
      </w:r>
    </w:p>
    <w:p w:rsidR="001B5407" w:rsidRPr="00E60068" w:rsidRDefault="001B5407" w:rsidP="00E6006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З початку року проведено 30 засідань комісії по призначенню громадянам державної соціальної допомоги малозабезпеченим сім’ям та субсидії. За рішенням комісії допомогу малозабезпеченим сім’ям призначено 176 сім’ям, субсидію – 1346 сім’ям. </w:t>
      </w:r>
    </w:p>
    <w:p w:rsidR="0028784E" w:rsidRPr="00E60068" w:rsidRDefault="001B5407" w:rsidP="00E6006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На персоніфікованому обліку перебуває 7669 пільговиків, з початку року звернулося 219 осіб щодо оформлення пільг.</w:t>
      </w:r>
    </w:p>
    <w:p w:rsidR="001B5407" w:rsidRPr="00E60068" w:rsidRDefault="001B5407" w:rsidP="00E6006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З початку цього року зареєстровано 15 колективних договорів.  </w:t>
      </w:r>
    </w:p>
    <w:p w:rsidR="001B5407" w:rsidRPr="00E60068" w:rsidRDefault="001B5407" w:rsidP="00E6006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Здійснено 19 перевірок виїзної групи з питань легалізації найманої праці, за результатами роботи комісії з питань легалізації праці </w:t>
      </w:r>
      <w:proofErr w:type="spellStart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працевлаштовано</w:t>
      </w:r>
      <w:proofErr w:type="spellEnd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513 осіб.</w:t>
      </w:r>
    </w:p>
    <w:p w:rsidR="001B5407" w:rsidRPr="00E60068" w:rsidRDefault="001B5407" w:rsidP="00E6006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З початку 2016 року з державного та обласного бюджетів для виплати компенсацій, допомог та надання пільг громадянам, які постраждали внаслідок Чорнобильської катастрофи надійшло та було </w:t>
      </w:r>
      <w:proofErr w:type="spellStart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виплачено</w:t>
      </w:r>
      <w:proofErr w:type="spellEnd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55,0 </w:t>
      </w:r>
      <w:proofErr w:type="spellStart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тис.грн</w:t>
      </w:r>
      <w:proofErr w:type="spellEnd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, що становить 100,0 % до відповідного періоду 2015 року, за який було виплачено 55,0 тис. грн. Кредиторська заборгованість по програмі «Пільги на медичне обслуговування громадян, які постраждали внаслідок Чорнобильської катастрофи» відсутня. Проведена робота по закупівлі 3 путівок для оздоровлення громадян 1 категорії, постраждалих внаслідок Чорнобильської катастрофи на суму  14,5 тис. грн та 7  путівок для оздоровлення інвалідів загального захворювання на суму  33,9 тис. грн. Кредиторська заборгованість по програмі «Заходи із соціальної, трудової, та </w:t>
      </w:r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lastRenderedPageBreak/>
        <w:t>професійної реабілітації інвалідів» відсутня. За звітний період виплачено 2 одноразові грошові допомоги постраждалим та внутрішньо переміщеним особам  на суму 2,9 тис. грн.</w:t>
      </w:r>
    </w:p>
    <w:p w:rsidR="001B5407" w:rsidRPr="00E60068" w:rsidRDefault="001B5407" w:rsidP="00E6006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Надана щомісячна адресна допомога внутрішньо переміщеним особам  для покриття витрат на проживання, в тому числі на оплату житлово-комунальних послуг на суму  640,2 тис. грн.</w:t>
      </w:r>
    </w:p>
    <w:p w:rsidR="001B5407" w:rsidRPr="00E60068" w:rsidRDefault="001B5407" w:rsidP="00E6006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По державній програмі «Одноразові виплати жінкам, яким присвоєно почесне звання України «Мати-героїня», інвалідам і непрацюючим малозабезпеченим особам та особам, які постраждали від торгівлі людьми» виплачено  матеріальну  допомогу 2 інвалідам та  12 малозабезпеченим особам на суму  7,9 тис. грн.</w:t>
      </w:r>
    </w:p>
    <w:p w:rsidR="00334B1D" w:rsidRPr="00E60068" w:rsidRDefault="004D14FE" w:rsidP="00E6006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С</w:t>
      </w:r>
      <w:r w:rsidR="00334B1D"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убсидії для відшкодування витрат на оплату житлово-комунальних послуг призначено 7229 домогосподарствам, що становило 87,9% від загальної кількості домогосподарств, які звернулися за субсидіями. Загальна сума призначених субсидій у січні–грудні 2016р. становила 5,8 </w:t>
      </w:r>
      <w:proofErr w:type="spellStart"/>
      <w:r w:rsidR="00334B1D"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млн.грн</w:t>
      </w:r>
      <w:proofErr w:type="spellEnd"/>
      <w:r w:rsidR="00334B1D"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. Середній розмір субсидії цього виду, призначеної у грудні на одне домогосподарство, становив 1595,4 грн., по області – 1133,4 грн. Отримали субсидії, з урахуванням призначень минулого року, 6,2 тис. домогосподарств. Сума отриманих безготівкових субсидій складала 9,2 </w:t>
      </w:r>
      <w:proofErr w:type="spellStart"/>
      <w:r w:rsidR="00334B1D"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млн.грн</w:t>
      </w:r>
      <w:proofErr w:type="spellEnd"/>
      <w:r w:rsidR="00334B1D"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. </w:t>
      </w:r>
    </w:p>
    <w:p w:rsidR="0028784E" w:rsidRPr="00E60068" w:rsidRDefault="000B4398" w:rsidP="00E6006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У</w:t>
      </w:r>
      <w:r w:rsidR="00334B1D"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січні–грудні 2016р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оку </w:t>
      </w:r>
      <w:r w:rsidR="00334B1D"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субсидії для відшкодування витрат на придбання скрапленого газу та твердого палива готівкою призначено 1713 домогосподарствам. Загальна сума призначених субсидій за цей період склала 3122,9 </w:t>
      </w:r>
      <w:proofErr w:type="spellStart"/>
      <w:r w:rsidR="00334B1D"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тис.грн</w:t>
      </w:r>
      <w:proofErr w:type="spellEnd"/>
      <w:r w:rsidR="00334B1D"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. Середній розмір субсидії цього виду, призначеної у грудні на одне домогосподарство, становив 2339,1 грн, по області 1800,4 грн. У січні–грудні 2016р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оку </w:t>
      </w:r>
      <w:r w:rsidR="00334B1D"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2119 домогосподарств отримали субсидії на суму 4954,2 тис. грн.</w:t>
      </w:r>
    </w:p>
    <w:p w:rsidR="0028784E" w:rsidRPr="00E60068" w:rsidRDefault="0028784E" w:rsidP="00E6006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Структурними підрозділами райдержадміністрації постійно забезпечується соціальне супроводження сімей демобілізованих військовослужбовців, які проходили військову службу в районах проведення антитерористичної операції, в частині вирішення питань, які належать до компетенції органів виконавчої влади.</w:t>
      </w:r>
    </w:p>
    <w:p w:rsidR="00523775" w:rsidRPr="00E63EA3" w:rsidRDefault="00E63EA3" w:rsidP="00E63EA3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E63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Станом на 01 січня 2017 року на обліку в Єдиній базі про взяття на облік внутрішньо переміщених осіб перебуває  161 особа</w:t>
      </w:r>
      <w:r w:rsidR="005237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, </w:t>
      </w:r>
      <w:r w:rsidR="00523775" w:rsidRPr="00E63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з них: чоловіків – 49 осіб, жінок – 61 особа,  51 дитина</w:t>
      </w:r>
      <w:r w:rsidR="005237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.</w:t>
      </w:r>
    </w:p>
    <w:p w:rsidR="00E63EA3" w:rsidRPr="00E63EA3" w:rsidRDefault="00E63EA3" w:rsidP="00E63EA3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E63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Протягом 2016 року з метою взяття на облік звернулось 52 внутрішньо переміщені особи, знято з обліку у зв’язку із вибуттям за межі району 125 осіб. Середньомісячний показник прибуття складає 4 особи, вибуття –    10 осіб.</w:t>
      </w:r>
    </w:p>
    <w:p w:rsidR="0028784E" w:rsidRPr="00E60068" w:rsidRDefault="0028784E" w:rsidP="00E6006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bdr w:val="none" w:sz="0" w:space="0" w:color="auto" w:frame="1"/>
          <w:lang w:val="uk-UA" w:eastAsia="ru-RU"/>
        </w:rPr>
      </w:pPr>
    </w:p>
    <w:p w:rsidR="0028784E" w:rsidRPr="00B828E1" w:rsidRDefault="0028784E" w:rsidP="00E6006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B828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Освіта</w:t>
      </w:r>
    </w:p>
    <w:p w:rsidR="0028784E" w:rsidRPr="00E60068" w:rsidRDefault="002A5E62" w:rsidP="00E6006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На території району працює 21 загальноосвітніх навчальних закладів І-ІІІ ступенів, 3 школи - сад (с. Молочне, с. </w:t>
      </w:r>
      <w:proofErr w:type="spellStart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Питомник</w:t>
      </w:r>
      <w:proofErr w:type="spellEnd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, с. Нове) з кількістю учнів 3718, міжшкільний навчально-виробничий комбінат та 2</w:t>
      </w:r>
      <w:r w:rsidR="005237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2</w:t>
      </w:r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дошкільни</w:t>
      </w:r>
      <w:r w:rsidR="005237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х</w:t>
      </w:r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навчальни</w:t>
      </w:r>
      <w:r w:rsidR="005237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х</w:t>
      </w:r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заклад</w:t>
      </w:r>
      <w:r w:rsidR="005237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и</w:t>
      </w:r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.</w:t>
      </w:r>
    </w:p>
    <w:p w:rsidR="002A5E62" w:rsidRPr="00E60068" w:rsidRDefault="002A5E62" w:rsidP="00E6006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Всі школи розміщені в типових будівлях. Загальна кількість учнівських місць понад 12000. Для забезпечення відповідного рівня навчально-виховного процесу </w:t>
      </w:r>
      <w:r w:rsidR="005237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усі школи </w:t>
      </w:r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мають достатню кількість навчальних аудиторій, спортивні зали, їдальні, майстерні, 55 атестованих навчальних кабінетів. </w:t>
      </w:r>
    </w:p>
    <w:p w:rsidR="002A5E62" w:rsidRPr="00E60068" w:rsidRDefault="002A5E62" w:rsidP="00E6006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Навчально-виховний процес в школах району забезпечує 822 працівники, з них - 485 педагогічних. У школах району працює 44 вчителі-методисти, 72 старших вчителі, 136  вчителів вищої категорії.</w:t>
      </w:r>
    </w:p>
    <w:p w:rsidR="002A5E62" w:rsidRPr="00E60068" w:rsidRDefault="002A5E62" w:rsidP="00E6006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У 2</w:t>
      </w:r>
      <w:r w:rsidR="005237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2</w:t>
      </w:r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дошкільн</w:t>
      </w:r>
      <w:r w:rsidR="005237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их</w:t>
      </w:r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навчальн</w:t>
      </w:r>
      <w:r w:rsidR="005237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их </w:t>
      </w:r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заклад</w:t>
      </w:r>
      <w:r w:rsidR="005237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ах</w:t>
      </w:r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виховується та навчається 1294 дитини, що на 20 осіб більше минулого року. В цьому році відсоток охоплення дітей у віці від 0 до 6 років становить 59,0 %, у віці від 3 до 6 років становить 83,0 %. З початку поточного року діти 5-річного віку стовідсотково охоплені дошкільною освітою. Проводиться поступова комп’ютеризація: 24 заклади</w:t>
      </w:r>
      <w:r w:rsidR="006E5F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ДНЗ</w:t>
      </w:r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мають комп’ютери і 17 підключені  до мережі Інтернет. </w:t>
      </w:r>
    </w:p>
    <w:p w:rsidR="002A5E62" w:rsidRPr="00E60068" w:rsidRDefault="002A5E62" w:rsidP="00E6006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Проведено роботу: по розширенню мережі шкільних осередків МАН, на даний час працює 15 наукових осередків, в яких займається 39 учнів у 20 наукових секціях, по створенню школи з дистанційного навчання.</w:t>
      </w:r>
    </w:p>
    <w:p w:rsidR="002A5E62" w:rsidRPr="00E60068" w:rsidRDefault="002A5E62" w:rsidP="00E6006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lastRenderedPageBreak/>
        <w:t xml:space="preserve">Впроваджуються нові Державні стандарти з початкової та загальної освіти. Розпочато викладання з першого класу іноземної мови та з другого класу  інформатики. </w:t>
      </w:r>
    </w:p>
    <w:p w:rsidR="002A5E62" w:rsidRPr="00E60068" w:rsidRDefault="002A5E62" w:rsidP="00E6006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У школах району працюють 15 класів з поглибленого вивчення предметів таких, як математика (2), українська мова (5), трудове навчання (1), англійська мова (7). Профільне навчання у 2016-2017 році здійснювалося за сімома профілями: технологічним, універсальним, біолого - фізичним, математичним, біотехнологічним, української філології,інформаційні технології.</w:t>
      </w:r>
    </w:p>
    <w:p w:rsidR="002A5E62" w:rsidRPr="00E60068" w:rsidRDefault="002A5E62" w:rsidP="00E6006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Функціонують 4 позашкільні навчальні заклади, в яких викладається 90 гуртків та навчається 1308 дітей. Позашкільною освітою охоплені діти пільгових категорій.</w:t>
      </w:r>
    </w:p>
    <w:p w:rsidR="002A5E62" w:rsidRPr="00E60068" w:rsidRDefault="002A5E62" w:rsidP="00E6006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Гуртки в позашкільних навчальних закладах викладаються різних напрямків: науково-технічного напрямку; еколого-натуралістичного напрямку; туристсько-краєзнавчого напрямку; фізкультурно-спортивного або спортивного напрямку; художньо-естетичного напрямку; оздоровчого напрямку. Вихованці гуртків приймають активну участь в районних, </w:t>
      </w:r>
      <w:r w:rsidR="006E5F6C"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обласних</w:t>
      </w:r>
      <w:r w:rsidR="006E5F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,</w:t>
      </w:r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Всеукраїнських конкурсах, фестивалях, змаганням та інших заходах.</w:t>
      </w:r>
    </w:p>
    <w:p w:rsidR="002A5E62" w:rsidRPr="00E60068" w:rsidRDefault="002A5E62" w:rsidP="00E6006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Рішенням районної ради від 23 вересня 2016 року № 150 створено 5 освітніх округів, в яких визначено п’ять опорних навчальних закладів: НВК «Чаплинська школа-гімназія», НВК Асканія-Нова «Загальноосвітня школа-позашкільний заклад-гімназія», Чаплинська спеціалізована школа І-ІІІ ступенів, </w:t>
      </w:r>
      <w:proofErr w:type="spellStart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Павлівська</w:t>
      </w:r>
      <w:proofErr w:type="spellEnd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загальноосвітня школа І-ІІІ ступенів, </w:t>
      </w:r>
      <w:proofErr w:type="spellStart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Хрестівська</w:t>
      </w:r>
      <w:proofErr w:type="spellEnd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загальноосвітня школа І-ІІІ ступенів. Кожен навчальний опорний заклад отримав </w:t>
      </w:r>
      <w:r w:rsidR="006E5F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по одному </w:t>
      </w:r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навчальн</w:t>
      </w:r>
      <w:r w:rsidR="006E5F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ому</w:t>
      </w:r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кабінет</w:t>
      </w:r>
      <w:r w:rsidR="006E5F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у</w:t>
      </w:r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. 4 заклади </w:t>
      </w:r>
      <w:r w:rsidR="006E5F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отримали</w:t>
      </w:r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комп’ютерні класи.</w:t>
      </w:r>
    </w:p>
    <w:p w:rsidR="00E52992" w:rsidRDefault="00E52992" w:rsidP="00E6006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Планується, у 2017 році,завершити усі роботи по  </w:t>
      </w:r>
      <w:proofErr w:type="spellStart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термомодернізаці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ї</w:t>
      </w:r>
      <w:proofErr w:type="spellEnd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будівлі ДНЗ «Малятко» по вул. Грушевського, 58 смт </w:t>
      </w:r>
      <w:proofErr w:type="spellStart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Чаплинка</w:t>
      </w:r>
      <w:proofErr w:type="spellEnd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Херсонської області. Капітальний ремонт будівлі (утеплення фасадів) – за кошти державного бюджету 319,0 </w:t>
      </w:r>
      <w:proofErr w:type="spellStart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тис.грн</w:t>
      </w:r>
      <w:proofErr w:type="spellEnd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.</w:t>
      </w:r>
    </w:p>
    <w:p w:rsidR="002A5E62" w:rsidRPr="00E60068" w:rsidRDefault="00E52992" w:rsidP="00E6006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Проведено </w:t>
      </w:r>
      <w:proofErr w:type="spellStart"/>
      <w:r w:rsidR="002A5E62"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термомодернізацію</w:t>
      </w:r>
      <w:proofErr w:type="spellEnd"/>
      <w:r w:rsidR="002A5E62"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будівлі, капітальний ремонт (заміна дверних та віконних блоків) Чаплинського ДНЗ «Малятко»  на 376,1 </w:t>
      </w:r>
      <w:proofErr w:type="spellStart"/>
      <w:r w:rsidR="002A5E62"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тис.грн</w:t>
      </w:r>
      <w:proofErr w:type="spellEnd"/>
      <w:r w:rsidR="002A5E62"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.</w:t>
      </w:r>
    </w:p>
    <w:p w:rsidR="002A5E62" w:rsidRPr="00E60068" w:rsidRDefault="002A5E62" w:rsidP="00E6006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Проведено енергозберігаючі заходи в </w:t>
      </w:r>
      <w:proofErr w:type="spellStart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Чаплинському</w:t>
      </w:r>
      <w:proofErr w:type="spellEnd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ДНЗ №1 «Вишенька» по вул. Миру, 1 смт </w:t>
      </w:r>
      <w:proofErr w:type="spellStart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Чаплинка</w:t>
      </w:r>
      <w:proofErr w:type="spellEnd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Херсонської області - </w:t>
      </w:r>
      <w:proofErr w:type="spellStart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термомодернізація</w:t>
      </w:r>
      <w:proofErr w:type="spellEnd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будівлі (ремонт даху) –  за кошти державного бюджету  414,5 </w:t>
      </w:r>
      <w:proofErr w:type="spellStart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тис.грн</w:t>
      </w:r>
      <w:proofErr w:type="spellEnd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. </w:t>
      </w:r>
    </w:p>
    <w:p w:rsidR="0028784E" w:rsidRPr="00B03D83" w:rsidRDefault="002A5E62" w:rsidP="00E6006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Завершено енергозберігаючі заходи в </w:t>
      </w:r>
      <w:proofErr w:type="spellStart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Чаплинському</w:t>
      </w:r>
      <w:proofErr w:type="spellEnd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ДНЗ №3 «Струмочок» по вул. </w:t>
      </w:r>
      <w:r w:rsidRPr="00B03D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Франко, 5 смт </w:t>
      </w:r>
      <w:proofErr w:type="spellStart"/>
      <w:r w:rsidRPr="00B03D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Чаплинка</w:t>
      </w:r>
      <w:proofErr w:type="spellEnd"/>
      <w:r w:rsidRPr="00B03D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Херсонської області – </w:t>
      </w:r>
      <w:proofErr w:type="spellStart"/>
      <w:r w:rsidRPr="00B03D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термомодернізація</w:t>
      </w:r>
      <w:proofErr w:type="spellEnd"/>
      <w:r w:rsidRPr="00B03D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будівлі (заміна віконних та дверних блоків) за кошти державного бюджету – 422,2тис.грн.</w:t>
      </w:r>
    </w:p>
    <w:p w:rsidR="006E5F6C" w:rsidRPr="00E60068" w:rsidRDefault="006E5F6C" w:rsidP="006E5F6C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В рамках реалізації третього етапу Проекту ЄС/ПРООН «Місцевий розвиток орієнтований на громаду» в районі завершено реалізацію інвестиційного проекту «</w:t>
      </w:r>
      <w:proofErr w:type="spellStart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Іноваційніенергоефективні</w:t>
      </w:r>
      <w:proofErr w:type="spellEnd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заходи «Капітальний ремонт системи опалення з встановленням котлів на альтернативних видах палива в </w:t>
      </w:r>
      <w:proofErr w:type="spellStart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Магдалинівській</w:t>
      </w:r>
      <w:proofErr w:type="spellEnd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загальноосвітній школі І – ІІІ ступеня».</w:t>
      </w:r>
    </w:p>
    <w:p w:rsidR="006E5F6C" w:rsidRPr="00B03D83" w:rsidRDefault="006E5F6C" w:rsidP="00E6006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28784E" w:rsidRPr="00B03D83" w:rsidRDefault="0028784E" w:rsidP="00E6006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B03D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Охорона здоров’я</w:t>
      </w:r>
    </w:p>
    <w:p w:rsidR="00575F0A" w:rsidRPr="00E60068" w:rsidRDefault="00575F0A" w:rsidP="00E6006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B03D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Медичну допомогу населенню району надає районна лікарня зі стаціонарними</w:t>
      </w:r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відділеннями на 124 ліжка та поліклінічним відділенням на 350 відвідувань за зміну. Показник забезпеченості населення ліжками у 2015 році становив 43,13 ліжка на                       10 тис. населення, за 9 місяців 2016 року – 35,11 ліжок на 10 тис. населення. Забезпеченість населення лікарями в 2015 році становила 16,3 на 10 тис. населення, за 9 місяців 2016 року складає 15,3 на 10 тис. населення. Забезпеченість населення середнім медичним персоналом в 2015 році становила 55,0 на 10 тис. населення, за 9 місяців 2016 року складає 53,5на 10 тис. населення.</w:t>
      </w:r>
    </w:p>
    <w:p w:rsidR="0028784E" w:rsidRPr="00B03D83" w:rsidRDefault="00575F0A" w:rsidP="00E6006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Функціонує районний центр первинної медико-санітарної допомоги, до складу якого входять 2 лікарські амбулаторії, 10 амбулаторій загальної практики та 13 фельдшерських пунктів. Усі села з кількістю мешканців понад 1000 осіб мають лікувально-профілактичні заклади. Спостерігається зростання показників смертності, захворюваності на туберкульоз органів дихання (в 2015 році – 59,2 на 100 тис. населення, 9 міс. 2016 року – 62,7 на                  </w:t>
      </w:r>
      <w:r w:rsidRPr="00B03D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100 тис. населення).</w:t>
      </w:r>
    </w:p>
    <w:p w:rsidR="00575F0A" w:rsidRDefault="00575F0A" w:rsidP="00E6006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D46B75" w:rsidRPr="00B03D83" w:rsidRDefault="00D46B75" w:rsidP="00E6006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28784E" w:rsidRPr="00B03D83" w:rsidRDefault="0028784E" w:rsidP="00E6006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B03D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Транспорт,  ЖКГ та розвиток інфраструктури</w:t>
      </w:r>
    </w:p>
    <w:p w:rsidR="002A5E62" w:rsidRPr="00E60068" w:rsidRDefault="002A5E62" w:rsidP="0050757A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B03D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Водопостачання населених пунктів району забезпечують: ТОВ «</w:t>
      </w:r>
      <w:proofErr w:type="spellStart"/>
      <w:r w:rsidRPr="00B03D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Чаплинський</w:t>
      </w:r>
      <w:proofErr w:type="spellEnd"/>
      <w:r w:rsidRPr="00B03D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комунальник», КП «Асканія-Нова» Асканія-Нова селищної ради, КП «Асканія» та</w:t>
      </w:r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                  16 сільських комунальних підприємств. На території Шевченківської сільської ради водопостачання забезпечує ППБФ «Таврія».</w:t>
      </w:r>
    </w:p>
    <w:p w:rsidR="002A5E62" w:rsidRPr="00E60068" w:rsidRDefault="002A5E62" w:rsidP="00E6006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За інформацією виконавчих комітетів сільських, селищних рад, загальна кількість виявлених під час останньої інвентаризації артезіанських свердловин складає – 155 шт., з них: в комунальній власності перебуває – 126 свердловин, в приватній власності – 25 свердловин, безхазяйні – 4 свердловини.  </w:t>
      </w:r>
    </w:p>
    <w:p w:rsidR="002A5E62" w:rsidRPr="00E60068" w:rsidRDefault="002A5E62" w:rsidP="00E6006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Із загальної кількості свердловин для потреб централізованого водопостачання задіяно – 83 шт. На яких встановлено 71 </w:t>
      </w:r>
      <w:proofErr w:type="spellStart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водолічильник</w:t>
      </w:r>
      <w:proofErr w:type="spellEnd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(85,5 %). Усі підприємства надавачі послуг централізованого водопостачання, які мають у користуванні (на балансі) артезіанські свердловини мають ліцензії на надання послуг централізованого водопостачання та дозволи на спеціальне водокористування.</w:t>
      </w:r>
    </w:p>
    <w:p w:rsidR="002A5E62" w:rsidRPr="00E60068" w:rsidRDefault="002A5E62" w:rsidP="00E6006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В районі нараховується 74 багатоповерхових житлових будинки, з них будинковими приладами обліку спожитої води оснащено 31 будинок (всі в смт </w:t>
      </w:r>
      <w:proofErr w:type="spellStart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Чаплинка</w:t>
      </w:r>
      <w:proofErr w:type="spellEnd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) - 45,6 % від потреби.</w:t>
      </w:r>
    </w:p>
    <w:p w:rsidR="002A5E62" w:rsidRPr="00E60068" w:rsidRDefault="002A5E62" w:rsidP="00E6006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Станом на 01 січня 2017 року з 10847 абонентів фізичних осіб (населення) приладами обліку спожитої води оснащено 7319 (67,5 %), у розрізі: в смт </w:t>
      </w:r>
      <w:proofErr w:type="spellStart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Чаплинка</w:t>
      </w:r>
      <w:proofErr w:type="spellEnd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з 3889 абонентів – 3599 (92,5 %), з них: 1164 у житловому фонді, 2435 приватний сектор; в смт Асканія-Нова з 1835 абонентів – 1335 (72,8 %), з них 1037 житловий фонд, 298 приватний сектор; в сільських населених пунктах з 5123 абонентів – 2385 (46,6 %).</w:t>
      </w:r>
    </w:p>
    <w:p w:rsidR="002A5E62" w:rsidRPr="00E60068" w:rsidRDefault="002A5E62" w:rsidP="00E6006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proofErr w:type="spellStart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Чаплинською</w:t>
      </w:r>
      <w:proofErr w:type="spellEnd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селищною радою у 2016 році здійснено капітальний ремонт вуличного освітлення: КТП-43 по вулицях Космонавтів, </w:t>
      </w:r>
      <w:proofErr w:type="spellStart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Турбаївська</w:t>
      </w:r>
      <w:proofErr w:type="spellEnd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, частини вулиць Шевченко та Франко на суму 155,178 тис. грн; КТП-122 по вул. Лесі Українки, частини вулиць </w:t>
      </w:r>
      <w:proofErr w:type="spellStart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Турбаївська</w:t>
      </w:r>
      <w:proofErr w:type="spellEnd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та Таврійська на суму 155,035 тис. грн; КТП-47 частини вулиць Шевченко, Таврійська та Франко на суму 249,0 тис. грн; КТП-20 по вулицях Попова та Дружба на суму 149,0 тис. грн.</w:t>
      </w:r>
    </w:p>
    <w:p w:rsidR="002A5E62" w:rsidRPr="00E60068" w:rsidRDefault="002A5E62" w:rsidP="00E6006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За рахунок коштів бюджету Чаплинської селищної ради у 2016 році проведено реконструкцію та ремонт напірних каналізаційних колекторів по вул. Меліораторів на суму 400,0 тис. грн (замінено 600 м труби) та вул. Грушевського в смт </w:t>
      </w:r>
      <w:proofErr w:type="spellStart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Чаплинка</w:t>
      </w:r>
      <w:proofErr w:type="spellEnd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.</w:t>
      </w:r>
    </w:p>
    <w:p w:rsidR="002A5E62" w:rsidRPr="00E60068" w:rsidRDefault="002A5E62" w:rsidP="00E6006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За рахунок коштів турецького агентства зі співробітництва та координації (TİKA) при Раді Міністрів Республіки Туреччина, викона</w:t>
      </w:r>
      <w:r w:rsidR="005075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но </w:t>
      </w:r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реконструкцію артезіанськ</w:t>
      </w:r>
      <w:r w:rsidR="005075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ої </w:t>
      </w:r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свердловин</w:t>
      </w:r>
      <w:r w:rsidR="005075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и 18-166 в </w:t>
      </w:r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селі </w:t>
      </w:r>
      <w:proofErr w:type="spellStart"/>
      <w:r w:rsidR="005075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Хрестівка</w:t>
      </w:r>
      <w:proofErr w:type="spellEnd"/>
      <w:r w:rsidR="005075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, вул. Садова </w:t>
      </w:r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на суму по </w:t>
      </w:r>
      <w:r w:rsidR="005075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31</w:t>
      </w:r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,0 тис. доларів США. </w:t>
      </w:r>
    </w:p>
    <w:p w:rsidR="002A5E62" w:rsidRPr="00E60068" w:rsidRDefault="002A5E62" w:rsidP="00E6006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За рахунок коштів «Субвенція з державного бюджету місцевим бюджетам на здійснення заходів щодо соціально-економічного розвитку окремих територій»  проведено: </w:t>
      </w:r>
    </w:p>
    <w:p w:rsidR="002A5E62" w:rsidRPr="00E60068" w:rsidRDefault="002A5E62" w:rsidP="00E6006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1. «Реконструкцію артезіанської свердловини № 18-263 «Центральна» в районі вулиць Грушевського-Паркова смт </w:t>
      </w:r>
      <w:proofErr w:type="spellStart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Чаплинка</w:t>
      </w:r>
      <w:proofErr w:type="spellEnd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Чаплинського</w:t>
      </w:r>
      <w:proofErr w:type="spellEnd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району Херсонської області. (Технічне переоснащення обладнання із застосуванням технології енергозбереження)». Загальна кошторисна вартість – 1055,019 тис. </w:t>
      </w:r>
      <w:r w:rsidR="001772E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грн, з них з </w:t>
      </w:r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місцевого бюджету у розмірі 30 % - 316,506 тис. грн;</w:t>
      </w:r>
    </w:p>
    <w:p w:rsidR="002A5E62" w:rsidRPr="00E60068" w:rsidRDefault="002A5E62" w:rsidP="00E6006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2. «Реконструкцію артезіанської свердловини № 18-146 по вул. Комсомольська в с. </w:t>
      </w:r>
      <w:proofErr w:type="spellStart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Надеждівка</w:t>
      </w:r>
      <w:proofErr w:type="spellEnd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Чаплинського</w:t>
      </w:r>
      <w:proofErr w:type="spellEnd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району Херсонської області із застосуванням новітніх технологій та обладнання». Загальна кошторисна вартість – 493,728 тис. </w:t>
      </w:r>
      <w:r w:rsidR="001772E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грн, </w:t>
      </w:r>
      <w:r w:rsidR="001772E7" w:rsidRPr="001772E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з них з місцевого бюджету </w:t>
      </w:r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у розмірі 10 % </w:t>
      </w:r>
      <w:r w:rsidR="001772E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- </w:t>
      </w:r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49,374 тис. грн. </w:t>
      </w:r>
    </w:p>
    <w:p w:rsidR="002A5E62" w:rsidRPr="00E60068" w:rsidRDefault="002A5E62" w:rsidP="00E6006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За рахунок коштів районного бюджету проведено: капітальні ремонти покрівель (</w:t>
      </w:r>
      <w:proofErr w:type="spellStart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Павлівська</w:t>
      </w:r>
      <w:proofErr w:type="spellEnd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ЗОШ І-ІІІ ступенів на суму 199,989 тис. грн, </w:t>
      </w:r>
      <w:proofErr w:type="spellStart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Іллінська</w:t>
      </w:r>
      <w:proofErr w:type="spellEnd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ЗОШ  І-ІІІ ступенів на суму 285,440 тис. грн, </w:t>
      </w:r>
      <w:proofErr w:type="spellStart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Хрестівська</w:t>
      </w:r>
      <w:proofErr w:type="spellEnd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ЗОШ І-ІІІ ступенів на суму 195,167 тис. грн, </w:t>
      </w:r>
      <w:proofErr w:type="spellStart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Першокостянтинівська</w:t>
      </w:r>
      <w:proofErr w:type="spellEnd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ЗОШ І-ІІІ ступенів на суму 403,640 тис. грн та Скадовська ЗОШ І-ІІІ ступенів на суму 252,0 тис. грн); поточні ремонти покрівель (Іванівська ЗОШ І-ІІІ ступенів на суму 63,993 тис. грн, </w:t>
      </w:r>
      <w:proofErr w:type="spellStart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Чаплинська</w:t>
      </w:r>
      <w:proofErr w:type="spellEnd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спеціалізована школа І-ІІІ ступенів на суму 19,996 тис. грн та </w:t>
      </w:r>
      <w:proofErr w:type="spellStart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Питомницька</w:t>
      </w:r>
      <w:proofErr w:type="spellEnd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школа-сад на суму 39,949 тис. грн); поточний ремонт спортивного залу </w:t>
      </w:r>
      <w:proofErr w:type="spellStart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lastRenderedPageBreak/>
        <w:t>Магдалинівської</w:t>
      </w:r>
      <w:proofErr w:type="spellEnd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ЗОШ І-ІІІ ступенів на суму 65,0 тис. грн; реконструкцію покрівлі спортивного залу в </w:t>
      </w:r>
      <w:proofErr w:type="spellStart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Надеждівській</w:t>
      </w:r>
      <w:proofErr w:type="spellEnd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ЗОШ І-ІІІ ступенів на суму 175,0 тис. грн; заміну вікон в Шевченківській ЗОШ І-ІІІ ступенів на суму 41,500 тис. грн.</w:t>
      </w:r>
    </w:p>
    <w:p w:rsidR="002A5E62" w:rsidRPr="00E60068" w:rsidRDefault="002A5E62" w:rsidP="00E6006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В </w:t>
      </w:r>
      <w:proofErr w:type="spellStart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Надеждівському</w:t>
      </w:r>
      <w:proofErr w:type="spellEnd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ДНЗ проведено капітальний ремонт опалення та заміну котла. В </w:t>
      </w:r>
      <w:proofErr w:type="spellStart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Новонаталівському</w:t>
      </w:r>
      <w:proofErr w:type="spellEnd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ДНЗ проведено ремонт покрівлі та замінено віконні блоки та двері.</w:t>
      </w:r>
    </w:p>
    <w:p w:rsidR="002A5E62" w:rsidRPr="00E60068" w:rsidRDefault="002A5E62" w:rsidP="00E6006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Проведено ремонти систем опалення із заміною твердопаливних котлів в Іванівській ЗОШ І-ІІІ ступенів (126,229 тис. грн),  </w:t>
      </w:r>
      <w:proofErr w:type="spellStart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Павлівській</w:t>
      </w:r>
      <w:proofErr w:type="spellEnd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ЗОШ І-ІІІ ступенів (140,000 тис. грн), Шевченківській ЗОШ І-ІІІ ступенів (90,0 тис. грн), </w:t>
      </w:r>
      <w:proofErr w:type="spellStart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Кучерявоволодимирівській</w:t>
      </w:r>
      <w:proofErr w:type="spellEnd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ЗОШ І-ІІІ ступенів (89,9 тис. грн) та </w:t>
      </w:r>
      <w:proofErr w:type="spellStart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Строганівській</w:t>
      </w:r>
      <w:proofErr w:type="spellEnd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ЗОШ І-ІІІ ступенів (172,2 тис. грн).</w:t>
      </w:r>
    </w:p>
    <w:p w:rsidR="002A5E62" w:rsidRPr="00E60068" w:rsidRDefault="002A5E62" w:rsidP="00E6006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Виготовлено проектно-кошторисну документацію на </w:t>
      </w:r>
      <w:proofErr w:type="spellStart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термомодернізацію</w:t>
      </w:r>
      <w:proofErr w:type="spellEnd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будівлі та реконструкцію системи опалення в </w:t>
      </w:r>
      <w:proofErr w:type="spellStart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Хлібодарівському</w:t>
      </w:r>
      <w:proofErr w:type="spellEnd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НВК «Загальноосвітній навчальний заклад І-ІІІ ступенів дошкільний навчальний заклад» на суму 57,0 тис. грн. </w:t>
      </w:r>
    </w:p>
    <w:p w:rsidR="0028784E" w:rsidRPr="00E60068" w:rsidRDefault="002A5E62" w:rsidP="00E6006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По закладах культури району проведено: капітальний ремонт покрівлі Іванівського СБК, на суму 109,997 тис. грн, проект реалізовано за рахунок коштів районного бюджету та бюджету Іванівської сільської ради; капітальний ремонт Чаплинського районного будинку культури, на суму 335,970 тис. грн, проект реалізовано за рахунок коштів районного бюджету; поточний ремонт покрівлі </w:t>
      </w:r>
      <w:proofErr w:type="spellStart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Новонаталівського</w:t>
      </w:r>
      <w:proofErr w:type="spellEnd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СБК та </w:t>
      </w:r>
      <w:proofErr w:type="spellStart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Долинської</w:t>
      </w:r>
      <w:proofErr w:type="spellEnd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бібліотеки-філії; замінну системи опалення (переведено на дрова та брикети) у </w:t>
      </w:r>
      <w:proofErr w:type="spellStart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Надеждівському</w:t>
      </w:r>
      <w:proofErr w:type="spellEnd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СБК; замінну віконних блоків в </w:t>
      </w:r>
      <w:proofErr w:type="spellStart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Хлібодарівському</w:t>
      </w:r>
      <w:proofErr w:type="spellEnd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СБК, </w:t>
      </w:r>
      <w:proofErr w:type="spellStart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Надеждівському</w:t>
      </w:r>
      <w:proofErr w:type="spellEnd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СБК, </w:t>
      </w:r>
      <w:proofErr w:type="spellStart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Новонаталівському</w:t>
      </w:r>
      <w:proofErr w:type="spellEnd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СБК, </w:t>
      </w:r>
      <w:proofErr w:type="spellStart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Новонаталівській</w:t>
      </w:r>
      <w:proofErr w:type="spellEnd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бібліотеці-філії, </w:t>
      </w:r>
      <w:proofErr w:type="spellStart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Григорівському</w:t>
      </w:r>
      <w:proofErr w:type="spellEnd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СБК, </w:t>
      </w:r>
      <w:proofErr w:type="spellStart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Долинському</w:t>
      </w:r>
      <w:proofErr w:type="spellEnd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СБК, Шевченківській бібліотеці-філії та </w:t>
      </w:r>
      <w:proofErr w:type="spellStart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Магдалинівській</w:t>
      </w:r>
      <w:proofErr w:type="spellEnd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бібліотеці-філії; заміну дверей в Шевченківській бібліотеці-філії; підготовлено матеріали для утеплення вікон та дверей.  </w:t>
      </w:r>
    </w:p>
    <w:p w:rsidR="0028784E" w:rsidRDefault="0028784E" w:rsidP="00E6006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bdr w:val="none" w:sz="0" w:space="0" w:color="auto" w:frame="1"/>
          <w:lang w:val="uk-UA" w:eastAsia="ru-RU"/>
        </w:rPr>
      </w:pPr>
    </w:p>
    <w:p w:rsidR="002F3738" w:rsidRPr="00E60068" w:rsidRDefault="002F3738" w:rsidP="002F3738">
      <w:pPr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bdr w:val="none" w:sz="0" w:space="0" w:color="auto" w:frame="1"/>
          <w:lang w:val="uk-UA" w:eastAsia="ru-RU"/>
        </w:rPr>
      </w:pPr>
    </w:p>
    <w:p w:rsidR="00E60068" w:rsidRPr="00E60068" w:rsidRDefault="0028784E" w:rsidP="00E600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Голова </w:t>
      </w:r>
      <w:r w:rsidR="00E60068"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Чаплинської районної</w:t>
      </w:r>
    </w:p>
    <w:p w:rsidR="0028784E" w:rsidRPr="00E60068" w:rsidRDefault="00E60068" w:rsidP="00E600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державної адміністрації            </w:t>
      </w:r>
      <w:r w:rsidR="00F72F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                                                                       </w:t>
      </w:r>
      <w:proofErr w:type="spellStart"/>
      <w:r w:rsidRPr="00E60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О.А.Бурейко</w:t>
      </w:r>
      <w:proofErr w:type="spellEnd"/>
    </w:p>
    <w:sectPr w:rsidR="0028784E" w:rsidRPr="00E60068" w:rsidSect="002F3738">
      <w:pgSz w:w="11906" w:h="16838"/>
      <w:pgMar w:top="1134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C6B2F"/>
    <w:multiLevelType w:val="multilevel"/>
    <w:tmpl w:val="4B42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223"/>
    <w:rsid w:val="00006A74"/>
    <w:rsid w:val="000218A8"/>
    <w:rsid w:val="00094A83"/>
    <w:rsid w:val="000B4398"/>
    <w:rsid w:val="00121F74"/>
    <w:rsid w:val="00170AC2"/>
    <w:rsid w:val="001772E7"/>
    <w:rsid w:val="001B5407"/>
    <w:rsid w:val="0026304C"/>
    <w:rsid w:val="0028784E"/>
    <w:rsid w:val="002A5E62"/>
    <w:rsid w:val="002C6C1C"/>
    <w:rsid w:val="002D2782"/>
    <w:rsid w:val="002F3738"/>
    <w:rsid w:val="00334B1D"/>
    <w:rsid w:val="00343223"/>
    <w:rsid w:val="003B5DEF"/>
    <w:rsid w:val="00400757"/>
    <w:rsid w:val="004875C9"/>
    <w:rsid w:val="004941B6"/>
    <w:rsid w:val="004D14FE"/>
    <w:rsid w:val="0050757A"/>
    <w:rsid w:val="00523775"/>
    <w:rsid w:val="00575F0A"/>
    <w:rsid w:val="005807B5"/>
    <w:rsid w:val="005C76D0"/>
    <w:rsid w:val="00602EC2"/>
    <w:rsid w:val="006056F4"/>
    <w:rsid w:val="0064301C"/>
    <w:rsid w:val="00674C85"/>
    <w:rsid w:val="00692405"/>
    <w:rsid w:val="006E5F6C"/>
    <w:rsid w:val="0074375A"/>
    <w:rsid w:val="007D59DF"/>
    <w:rsid w:val="00864E69"/>
    <w:rsid w:val="009342BA"/>
    <w:rsid w:val="009D5F97"/>
    <w:rsid w:val="00AF4891"/>
    <w:rsid w:val="00B03D83"/>
    <w:rsid w:val="00B541ED"/>
    <w:rsid w:val="00B80BBF"/>
    <w:rsid w:val="00B828E1"/>
    <w:rsid w:val="00BE4CC3"/>
    <w:rsid w:val="00C461AE"/>
    <w:rsid w:val="00C46463"/>
    <w:rsid w:val="00C61FD6"/>
    <w:rsid w:val="00CB72DB"/>
    <w:rsid w:val="00D46B75"/>
    <w:rsid w:val="00D64255"/>
    <w:rsid w:val="00D83CD6"/>
    <w:rsid w:val="00DC0FCF"/>
    <w:rsid w:val="00E52992"/>
    <w:rsid w:val="00E60068"/>
    <w:rsid w:val="00E63EA3"/>
    <w:rsid w:val="00E92498"/>
    <w:rsid w:val="00F2728F"/>
    <w:rsid w:val="00F72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223"/>
    <w:rPr>
      <w:color w:val="0000FF"/>
      <w:u w:val="single"/>
    </w:rPr>
  </w:style>
  <w:style w:type="character" w:customStyle="1" w:styleId="apple-converted-space">
    <w:name w:val="apple-converted-space"/>
    <w:basedOn w:val="a0"/>
    <w:rsid w:val="00343223"/>
  </w:style>
  <w:style w:type="character" w:customStyle="1" w:styleId="rvts0">
    <w:name w:val="rvts0"/>
    <w:basedOn w:val="a0"/>
    <w:rsid w:val="00343223"/>
  </w:style>
  <w:style w:type="paragraph" w:customStyle="1" w:styleId="rvps4">
    <w:name w:val="rvps4"/>
    <w:basedOn w:val="a"/>
    <w:rsid w:val="00343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343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343223"/>
  </w:style>
  <w:style w:type="character" w:customStyle="1" w:styleId="rvts23">
    <w:name w:val="rvts23"/>
    <w:basedOn w:val="a0"/>
    <w:rsid w:val="00343223"/>
  </w:style>
  <w:style w:type="paragraph" w:customStyle="1" w:styleId="rvps7">
    <w:name w:val="rvps7"/>
    <w:basedOn w:val="a"/>
    <w:rsid w:val="00343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343223"/>
  </w:style>
  <w:style w:type="paragraph" w:customStyle="1" w:styleId="rvps14">
    <w:name w:val="rvps14"/>
    <w:basedOn w:val="a"/>
    <w:rsid w:val="00343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343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343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343223"/>
  </w:style>
  <w:style w:type="character" w:customStyle="1" w:styleId="rvts44">
    <w:name w:val="rvts44"/>
    <w:basedOn w:val="a0"/>
    <w:rsid w:val="00343223"/>
  </w:style>
  <w:style w:type="paragraph" w:customStyle="1" w:styleId="rvps15">
    <w:name w:val="rvps15"/>
    <w:basedOn w:val="a"/>
    <w:rsid w:val="00343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4322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4322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4322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4322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3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2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223"/>
    <w:rPr>
      <w:color w:val="0000FF"/>
      <w:u w:val="single"/>
    </w:rPr>
  </w:style>
  <w:style w:type="character" w:customStyle="1" w:styleId="apple-converted-space">
    <w:name w:val="apple-converted-space"/>
    <w:basedOn w:val="a0"/>
    <w:rsid w:val="00343223"/>
  </w:style>
  <w:style w:type="character" w:customStyle="1" w:styleId="rvts0">
    <w:name w:val="rvts0"/>
    <w:basedOn w:val="a0"/>
    <w:rsid w:val="00343223"/>
  </w:style>
  <w:style w:type="paragraph" w:customStyle="1" w:styleId="rvps4">
    <w:name w:val="rvps4"/>
    <w:basedOn w:val="a"/>
    <w:rsid w:val="00343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343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343223"/>
  </w:style>
  <w:style w:type="character" w:customStyle="1" w:styleId="rvts23">
    <w:name w:val="rvts23"/>
    <w:basedOn w:val="a0"/>
    <w:rsid w:val="00343223"/>
  </w:style>
  <w:style w:type="paragraph" w:customStyle="1" w:styleId="rvps7">
    <w:name w:val="rvps7"/>
    <w:basedOn w:val="a"/>
    <w:rsid w:val="00343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343223"/>
  </w:style>
  <w:style w:type="paragraph" w:customStyle="1" w:styleId="rvps14">
    <w:name w:val="rvps14"/>
    <w:basedOn w:val="a"/>
    <w:rsid w:val="00343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343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343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343223"/>
  </w:style>
  <w:style w:type="character" w:customStyle="1" w:styleId="rvts44">
    <w:name w:val="rvts44"/>
    <w:basedOn w:val="a0"/>
    <w:rsid w:val="00343223"/>
  </w:style>
  <w:style w:type="paragraph" w:customStyle="1" w:styleId="rvps15">
    <w:name w:val="rvps15"/>
    <w:basedOn w:val="a"/>
    <w:rsid w:val="00343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4322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4322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4322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4322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3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7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571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012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563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169904525">
                  <w:marLeft w:val="-75"/>
                  <w:marRight w:val="-75"/>
                  <w:marTop w:val="0"/>
                  <w:marBottom w:val="150"/>
                  <w:divBdr>
                    <w:top w:val="none" w:sz="0" w:space="8" w:color="auto"/>
                    <w:left w:val="none" w:sz="0" w:space="15" w:color="auto"/>
                    <w:bottom w:val="single" w:sz="12" w:space="8" w:color="2474B1"/>
                    <w:right w:val="none" w:sz="0" w:space="15" w:color="auto"/>
                  </w:divBdr>
                </w:div>
                <w:div w:id="1047410969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18390338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392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81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156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8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69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1B881-AF83-4335-94AD-D5CEB9549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3002</Words>
  <Characters>17113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2</cp:revision>
  <dcterms:created xsi:type="dcterms:W3CDTF">2017-03-07T06:52:00Z</dcterms:created>
  <dcterms:modified xsi:type="dcterms:W3CDTF">2017-03-07T06:52:00Z</dcterms:modified>
</cp:coreProperties>
</file>