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7E" w:rsidRDefault="007E5CBD">
      <w:pPr>
        <w:pStyle w:val="20"/>
        <w:framePr w:w="9744" w:h="14243" w:hRule="exact" w:wrap="none" w:vAnchor="page" w:hAnchor="page" w:x="1623" w:y="1207"/>
        <w:shd w:val="clear" w:color="auto" w:fill="auto"/>
        <w:spacing w:before="0" w:line="326" w:lineRule="exact"/>
        <w:ind w:left="5760"/>
        <w:jc w:val="left"/>
      </w:pPr>
      <w:r>
        <w:rPr>
          <w:rStyle w:val="21"/>
        </w:rPr>
        <w:t>Додаток З</w:t>
      </w:r>
    </w:p>
    <w:p w:rsidR="0066057E" w:rsidRDefault="007E5CBD">
      <w:pPr>
        <w:pStyle w:val="20"/>
        <w:framePr w:w="9744" w:h="14243" w:hRule="exact" w:wrap="none" w:vAnchor="page" w:hAnchor="page" w:x="1623" w:y="1207"/>
        <w:shd w:val="clear" w:color="auto" w:fill="auto"/>
        <w:spacing w:before="0" w:line="326" w:lineRule="exact"/>
        <w:ind w:left="5760"/>
        <w:jc w:val="left"/>
      </w:pPr>
      <w:r>
        <w:rPr>
          <w:rStyle w:val="21"/>
        </w:rPr>
        <w:t>до розпорядження голови обласної державної адміністрації</w:t>
      </w:r>
    </w:p>
    <w:p w:rsidR="0066057E" w:rsidRPr="007E5CBD" w:rsidRDefault="007E5CBD">
      <w:pPr>
        <w:pStyle w:val="23"/>
        <w:framePr w:w="9744" w:h="14243" w:hRule="exact" w:wrap="none" w:vAnchor="page" w:hAnchor="page" w:x="1623" w:y="1207"/>
        <w:shd w:val="clear" w:color="auto" w:fill="auto"/>
        <w:spacing w:after="260" w:line="280" w:lineRule="exact"/>
        <w:ind w:left="5760"/>
      </w:pPr>
      <w:r w:rsidRPr="007E5CBD">
        <w:rPr>
          <w:rStyle w:val="24"/>
          <w:bCs/>
          <w:iCs/>
        </w:rPr>
        <w:t xml:space="preserve">15.05.2017 </w:t>
      </w:r>
      <w:r>
        <w:rPr>
          <w:rStyle w:val="24"/>
          <w:bCs/>
          <w:iCs/>
        </w:rPr>
        <w:t xml:space="preserve"> </w:t>
      </w:r>
      <w:r w:rsidRPr="007E5CBD">
        <w:rPr>
          <w:rStyle w:val="24"/>
          <w:bCs/>
          <w:iCs/>
        </w:rPr>
        <w:t xml:space="preserve">№ </w:t>
      </w:r>
      <w:r>
        <w:rPr>
          <w:rStyle w:val="24"/>
          <w:bCs/>
          <w:iCs/>
        </w:rPr>
        <w:t xml:space="preserve"> </w:t>
      </w:r>
      <w:r w:rsidRPr="007E5CBD">
        <w:rPr>
          <w:rStyle w:val="24"/>
          <w:bCs/>
          <w:iCs/>
        </w:rPr>
        <w:t>318</w:t>
      </w:r>
      <w:bookmarkStart w:id="0" w:name="_GoBack"/>
      <w:bookmarkEnd w:id="0"/>
    </w:p>
    <w:p w:rsidR="0066057E" w:rsidRDefault="007E5CBD">
      <w:pPr>
        <w:pStyle w:val="20"/>
        <w:framePr w:w="9744" w:h="14243" w:hRule="exact" w:wrap="none" w:vAnchor="page" w:hAnchor="page" w:x="1623" w:y="1207"/>
        <w:shd w:val="clear" w:color="auto" w:fill="auto"/>
        <w:spacing w:before="0" w:line="280" w:lineRule="exact"/>
        <w:ind w:left="20"/>
      </w:pPr>
      <w:r>
        <w:rPr>
          <w:rStyle w:val="21"/>
        </w:rPr>
        <w:t>ФУНКЦІЇ І ПОВНОВАЖЕННЯ</w:t>
      </w:r>
    </w:p>
    <w:p w:rsidR="0066057E" w:rsidRDefault="007E5CBD">
      <w:pPr>
        <w:pStyle w:val="20"/>
        <w:framePr w:w="9744" w:h="14243" w:hRule="exact" w:wrap="none" w:vAnchor="page" w:hAnchor="page" w:x="1623" w:y="1207"/>
        <w:shd w:val="clear" w:color="auto" w:fill="auto"/>
        <w:spacing w:before="0" w:after="308" w:line="317" w:lineRule="exact"/>
        <w:ind w:left="20"/>
      </w:pPr>
      <w:r>
        <w:rPr>
          <w:rStyle w:val="21"/>
        </w:rPr>
        <w:t>заступника голови обласної державної адміністрації з питань житлово-</w:t>
      </w:r>
      <w:r>
        <w:rPr>
          <w:rStyle w:val="21"/>
        </w:rPr>
        <w:br/>
        <w:t>комунального господарства, будівництва, транспорту та інфраструктури</w:t>
      </w:r>
      <w:r>
        <w:rPr>
          <w:rStyle w:val="21"/>
        </w:rPr>
        <w:br/>
        <w:t xml:space="preserve">Адамчика </w:t>
      </w:r>
      <w:r>
        <w:rPr>
          <w:rStyle w:val="21"/>
        </w:rPr>
        <w:t>Олександра Олександровича</w:t>
      </w:r>
    </w:p>
    <w:p w:rsidR="0066057E" w:rsidRDefault="007E5CBD">
      <w:pPr>
        <w:pStyle w:val="20"/>
        <w:framePr w:w="9744" w:h="14243" w:hRule="exact" w:wrap="none" w:vAnchor="page" w:hAnchor="page" w:x="1623" w:y="1207"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307" w:lineRule="exact"/>
        <w:ind w:firstLine="760"/>
        <w:jc w:val="both"/>
      </w:pPr>
      <w:r>
        <w:rPr>
          <w:rStyle w:val="21"/>
        </w:rPr>
        <w:t>Відповідає за виконання повноважень обласної державної адміністрації у сферах житлово-комунального господарства та паливно-енергетичного комплексу, архітектури, будівництва, транспорту, зв’язку та розвитку інфраструктури.</w:t>
      </w:r>
    </w:p>
    <w:p w:rsidR="0066057E" w:rsidRDefault="007E5CBD">
      <w:pPr>
        <w:pStyle w:val="20"/>
        <w:framePr w:w="9744" w:h="14243" w:hRule="exact" w:wrap="none" w:vAnchor="page" w:hAnchor="page" w:x="1623" w:y="1207"/>
        <w:numPr>
          <w:ilvl w:val="0"/>
          <w:numId w:val="1"/>
        </w:numPr>
        <w:shd w:val="clear" w:color="auto" w:fill="auto"/>
        <w:tabs>
          <w:tab w:val="left" w:pos="1041"/>
        </w:tabs>
        <w:spacing w:before="0" w:line="307" w:lineRule="exact"/>
        <w:ind w:firstLine="760"/>
        <w:jc w:val="both"/>
      </w:pPr>
      <w:r>
        <w:rPr>
          <w:rStyle w:val="21"/>
        </w:rPr>
        <w:t>Організовує роботу з розроблення та реалізації програм у відповідних сферах діяльності та залучення інвестицій.</w:t>
      </w:r>
    </w:p>
    <w:p w:rsidR="0066057E" w:rsidRDefault="007E5CBD">
      <w:pPr>
        <w:pStyle w:val="20"/>
        <w:framePr w:w="9744" w:h="14243" w:hRule="exact" w:wrap="none" w:vAnchor="page" w:hAnchor="page" w:x="1623" w:y="1207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312" w:lineRule="exact"/>
        <w:ind w:firstLine="760"/>
        <w:jc w:val="both"/>
      </w:pPr>
      <w:r>
        <w:rPr>
          <w:rStyle w:val="21"/>
        </w:rPr>
        <w:t>У межах повноважень вносить на розгляд голови обласної державної адміністрації пропозиції щодо залучення інвестиційних проектів для розвитку інф</w:t>
      </w:r>
      <w:r>
        <w:rPr>
          <w:rStyle w:val="21"/>
        </w:rPr>
        <w:t>раструктури області.</w:t>
      </w:r>
    </w:p>
    <w:p w:rsidR="0066057E" w:rsidRDefault="007E5CBD">
      <w:pPr>
        <w:pStyle w:val="20"/>
        <w:framePr w:w="9744" w:h="14243" w:hRule="exact" w:wrap="none" w:vAnchor="page" w:hAnchor="page" w:x="1623" w:y="1207"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312" w:lineRule="exact"/>
        <w:ind w:firstLine="760"/>
        <w:jc w:val="both"/>
      </w:pPr>
      <w:r>
        <w:rPr>
          <w:rStyle w:val="21"/>
        </w:rPr>
        <w:t>Організовує здійснення державного контролю на підприємствах, в установах і організаціях будівельної сфери, житлово-комунального господарства та енергетики, транспорту, зв’язку та дорожнього господарства за:</w:t>
      </w:r>
    </w:p>
    <w:p w:rsidR="0066057E" w:rsidRDefault="007E5CBD">
      <w:pPr>
        <w:pStyle w:val="20"/>
        <w:framePr w:w="9744" w:h="14243" w:hRule="exact" w:wrap="none" w:vAnchor="page" w:hAnchor="page" w:x="1623" w:y="1207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12" w:lineRule="exact"/>
        <w:ind w:firstLine="760"/>
        <w:jc w:val="both"/>
      </w:pPr>
      <w:r>
        <w:rPr>
          <w:rStyle w:val="21"/>
        </w:rPr>
        <w:t>виконанням державних контрак</w:t>
      </w:r>
      <w:r>
        <w:rPr>
          <w:rStyle w:val="21"/>
        </w:rPr>
        <w:t>тів і зобов’язань перед бюджетом, належним і своєчасним відшкодуванням шкоди, заподіяної державі;</w:t>
      </w:r>
    </w:p>
    <w:p w:rsidR="0066057E" w:rsidRDefault="007E5CBD">
      <w:pPr>
        <w:pStyle w:val="20"/>
        <w:framePr w:w="9744" w:h="14243" w:hRule="exact" w:wrap="none" w:vAnchor="page" w:hAnchor="page" w:x="1623" w:y="1207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12" w:lineRule="exact"/>
        <w:ind w:firstLine="760"/>
        <w:jc w:val="both"/>
      </w:pPr>
      <w:r>
        <w:rPr>
          <w:rStyle w:val="21"/>
        </w:rPr>
        <w:t>збереженням і раціональним використанням державного майна;</w:t>
      </w:r>
    </w:p>
    <w:p w:rsidR="0066057E" w:rsidRDefault="007E5CBD">
      <w:pPr>
        <w:pStyle w:val="20"/>
        <w:framePr w:w="9744" w:h="14243" w:hRule="exact" w:wrap="none" w:vAnchor="page" w:hAnchor="page" w:x="1623" w:y="1207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12" w:lineRule="exact"/>
        <w:ind w:firstLine="760"/>
        <w:jc w:val="both"/>
      </w:pPr>
      <w:r>
        <w:rPr>
          <w:rStyle w:val="21"/>
        </w:rPr>
        <w:t>станом фінансової дисципліни, обліку та звітності, виконанням державних контрактів і зобов’язань пе</w:t>
      </w:r>
      <w:r>
        <w:rPr>
          <w:rStyle w:val="21"/>
        </w:rPr>
        <w:t>ред бюджетом;</w:t>
      </w:r>
    </w:p>
    <w:p w:rsidR="0066057E" w:rsidRDefault="007E5CBD">
      <w:pPr>
        <w:pStyle w:val="20"/>
        <w:framePr w:w="9744" w:h="14243" w:hRule="exact" w:wrap="none" w:vAnchor="page" w:hAnchor="page" w:x="1623" w:y="1207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12" w:lineRule="exact"/>
        <w:ind w:firstLine="760"/>
        <w:jc w:val="both"/>
      </w:pPr>
      <w:r>
        <w:rPr>
          <w:rStyle w:val="21"/>
        </w:rPr>
        <w:t>додержанням виробниками продукції стандартів, технічних умов та інших вимог, пов’язаних з її якістю та сертифікацією;</w:t>
      </w:r>
    </w:p>
    <w:p w:rsidR="0066057E" w:rsidRDefault="007E5CBD">
      <w:pPr>
        <w:pStyle w:val="20"/>
        <w:framePr w:w="9744" w:h="14243" w:hRule="exact" w:wrap="none" w:vAnchor="page" w:hAnchor="page" w:x="1623" w:y="1207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12" w:lineRule="exact"/>
        <w:ind w:firstLine="760"/>
        <w:jc w:val="both"/>
      </w:pPr>
      <w:r>
        <w:rPr>
          <w:rStyle w:val="21"/>
        </w:rPr>
        <w:t>організацією та якістю надання послуг населенню підприємствами незалежно від форм власності.</w:t>
      </w:r>
    </w:p>
    <w:p w:rsidR="0066057E" w:rsidRDefault="007E5CBD">
      <w:pPr>
        <w:pStyle w:val="20"/>
        <w:framePr w:w="9744" w:h="14243" w:hRule="exact" w:wrap="none" w:vAnchor="page" w:hAnchor="page" w:x="1623" w:y="1207"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312" w:lineRule="exact"/>
        <w:ind w:firstLine="760"/>
        <w:jc w:val="both"/>
      </w:pPr>
      <w:r>
        <w:rPr>
          <w:rStyle w:val="21"/>
        </w:rPr>
        <w:t xml:space="preserve">Забезпечує реалізацію заходів щодо погашення заборгованості із заробітної плати та її своєчасної виплати підприємствами будівельної сфери, житлово-комунального господарства та енергетики, транспорту, зв’язку </w:t>
      </w:r>
      <w:r>
        <w:rPr>
          <w:rStyle w:val="25"/>
        </w:rPr>
        <w:t xml:space="preserve">та </w:t>
      </w:r>
      <w:r>
        <w:rPr>
          <w:rStyle w:val="21"/>
        </w:rPr>
        <w:t>дорожнього господарства.</w:t>
      </w:r>
    </w:p>
    <w:p w:rsidR="0066057E" w:rsidRDefault="007E5CBD">
      <w:pPr>
        <w:pStyle w:val="20"/>
        <w:framePr w:w="9744" w:h="14243" w:hRule="exact" w:wrap="none" w:vAnchor="page" w:hAnchor="page" w:x="1623" w:y="1207"/>
        <w:numPr>
          <w:ilvl w:val="0"/>
          <w:numId w:val="1"/>
        </w:numPr>
        <w:shd w:val="clear" w:color="auto" w:fill="auto"/>
        <w:tabs>
          <w:tab w:val="left" w:pos="1075"/>
        </w:tabs>
        <w:spacing w:before="0" w:line="312" w:lineRule="exact"/>
        <w:ind w:firstLine="760"/>
        <w:jc w:val="both"/>
      </w:pPr>
      <w:r>
        <w:rPr>
          <w:rStyle w:val="21"/>
        </w:rPr>
        <w:t>Забезпечує організац</w:t>
      </w:r>
      <w:r>
        <w:rPr>
          <w:rStyle w:val="21"/>
        </w:rPr>
        <w:t>ію обслуговування населення підприємствами, установами та організаціями у відповідних сферах діяльності незалежно від їх форм власності.</w:t>
      </w:r>
    </w:p>
    <w:p w:rsidR="0066057E" w:rsidRDefault="007E5CBD">
      <w:pPr>
        <w:pStyle w:val="20"/>
        <w:framePr w:w="9744" w:h="14243" w:hRule="exact" w:wrap="none" w:vAnchor="page" w:hAnchor="page" w:x="1623" w:y="1207"/>
        <w:numPr>
          <w:ilvl w:val="0"/>
          <w:numId w:val="1"/>
        </w:numPr>
        <w:shd w:val="clear" w:color="auto" w:fill="auto"/>
        <w:tabs>
          <w:tab w:val="left" w:pos="1224"/>
        </w:tabs>
        <w:spacing w:before="0" w:line="312" w:lineRule="exact"/>
        <w:ind w:firstLine="760"/>
        <w:jc w:val="both"/>
      </w:pPr>
      <w:r>
        <w:rPr>
          <w:rStyle w:val="21"/>
        </w:rPr>
        <w:t>Координує діяльність із забезпечення населення послугами підприємств, установ та організацій житлово-комунального госпо</w:t>
      </w:r>
      <w:r>
        <w:rPr>
          <w:rStyle w:val="21"/>
        </w:rPr>
        <w:t>дарства незалежно від форм власності, розв’язання проблем щодо розрахунків за надані послуги.</w:t>
      </w:r>
    </w:p>
    <w:p w:rsidR="0066057E" w:rsidRDefault="007E5CBD">
      <w:pPr>
        <w:pStyle w:val="20"/>
        <w:framePr w:w="9744" w:h="14243" w:hRule="exact" w:wrap="none" w:vAnchor="page" w:hAnchor="page" w:x="1623" w:y="1207"/>
        <w:numPr>
          <w:ilvl w:val="0"/>
          <w:numId w:val="1"/>
        </w:numPr>
        <w:shd w:val="clear" w:color="auto" w:fill="auto"/>
        <w:tabs>
          <w:tab w:val="left" w:pos="1224"/>
        </w:tabs>
        <w:spacing w:before="0" w:line="312" w:lineRule="exact"/>
        <w:ind w:firstLine="760"/>
        <w:jc w:val="both"/>
      </w:pPr>
      <w:r>
        <w:rPr>
          <w:rStyle w:val="21"/>
        </w:rPr>
        <w:t xml:space="preserve">Контролює видачу відповідно до законодавства забудовникам архітектурно-планувальних завдань і технічних умов на проектування, будівництво, реконструкцію будинків </w:t>
      </w:r>
      <w:r>
        <w:rPr>
          <w:rStyle w:val="21"/>
        </w:rPr>
        <w:t xml:space="preserve">і споруд, благоустрій територій </w:t>
      </w:r>
      <w:r>
        <w:rPr>
          <w:rStyle w:val="25"/>
        </w:rPr>
        <w:t>та</w:t>
      </w:r>
    </w:p>
    <w:p w:rsidR="0066057E" w:rsidRDefault="0066057E">
      <w:pPr>
        <w:rPr>
          <w:sz w:val="2"/>
          <w:szCs w:val="2"/>
        </w:rPr>
        <w:sectPr w:rsidR="006605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057E" w:rsidRDefault="007E5CBD">
      <w:pPr>
        <w:pStyle w:val="a5"/>
        <w:framePr w:wrap="none" w:vAnchor="page" w:hAnchor="page" w:x="6363" w:y="975"/>
        <w:shd w:val="clear" w:color="auto" w:fill="auto"/>
        <w:spacing w:line="260" w:lineRule="exact"/>
      </w:pPr>
      <w:r>
        <w:rPr>
          <w:rStyle w:val="a6"/>
        </w:rPr>
        <w:lastRenderedPageBreak/>
        <w:t>2</w:t>
      </w:r>
    </w:p>
    <w:p w:rsidR="0066057E" w:rsidRDefault="007E5CBD">
      <w:pPr>
        <w:pStyle w:val="a5"/>
        <w:framePr w:wrap="none" w:vAnchor="page" w:hAnchor="page" w:x="8528" w:y="1206"/>
        <w:shd w:val="clear" w:color="auto" w:fill="auto"/>
        <w:spacing w:line="260" w:lineRule="exact"/>
      </w:pPr>
      <w:r>
        <w:rPr>
          <w:rStyle w:val="a7"/>
        </w:rPr>
        <w:t>Продовження додатка З</w:t>
      </w:r>
    </w:p>
    <w:p w:rsidR="0066057E" w:rsidRDefault="007E5CBD">
      <w:pPr>
        <w:pStyle w:val="20"/>
        <w:framePr w:w="9754" w:h="13942" w:hRule="exact" w:wrap="none" w:vAnchor="page" w:hAnchor="page" w:x="1669" w:y="1454"/>
        <w:shd w:val="clear" w:color="auto" w:fill="auto"/>
        <w:spacing w:before="0" w:line="280" w:lineRule="exact"/>
        <w:jc w:val="left"/>
      </w:pPr>
      <w:r>
        <w:rPr>
          <w:rStyle w:val="21"/>
        </w:rPr>
        <w:t>надання дозволу на проведення цих робіт.</w:t>
      </w:r>
    </w:p>
    <w:p w:rsidR="0066057E" w:rsidRDefault="007E5CBD">
      <w:pPr>
        <w:pStyle w:val="20"/>
        <w:framePr w:w="9754" w:h="13942" w:hRule="exact" w:wrap="none" w:vAnchor="page" w:hAnchor="page" w:x="1669" w:y="1454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307" w:lineRule="exact"/>
        <w:ind w:firstLine="760"/>
        <w:jc w:val="both"/>
      </w:pPr>
      <w:r>
        <w:rPr>
          <w:rStyle w:val="21"/>
        </w:rPr>
        <w:t>Залучає в порядку, встановленому законом, підприємства, установи та організації, які не належать до комунальної власності, до участі в</w:t>
      </w:r>
      <w:r>
        <w:rPr>
          <w:rStyle w:val="21"/>
        </w:rPr>
        <w:t xml:space="preserve"> обслуговуванні населення області, координує цю роботу.</w:t>
      </w:r>
    </w:p>
    <w:p w:rsidR="0066057E" w:rsidRDefault="007E5CBD">
      <w:pPr>
        <w:pStyle w:val="20"/>
        <w:framePr w:w="9754" w:h="13942" w:hRule="exact" w:wrap="none" w:vAnchor="page" w:hAnchor="page" w:x="1669" w:y="1454"/>
        <w:numPr>
          <w:ilvl w:val="0"/>
          <w:numId w:val="1"/>
        </w:numPr>
        <w:shd w:val="clear" w:color="auto" w:fill="auto"/>
        <w:tabs>
          <w:tab w:val="left" w:pos="1154"/>
        </w:tabs>
        <w:spacing w:before="0" w:line="317" w:lineRule="exact"/>
        <w:ind w:firstLine="760"/>
        <w:jc w:val="both"/>
      </w:pPr>
      <w:r>
        <w:rPr>
          <w:rStyle w:val="21"/>
        </w:rPr>
        <w:t>Контролює передачу житлового фонду та об’єктів соціально- культурного призначення з державної до комунальної власності.</w:t>
      </w:r>
    </w:p>
    <w:p w:rsidR="0066057E" w:rsidRDefault="007E5CBD">
      <w:pPr>
        <w:pStyle w:val="20"/>
        <w:framePr w:w="9754" w:h="13942" w:hRule="exact" w:wrap="none" w:vAnchor="page" w:hAnchor="page" w:x="1669" w:y="1454"/>
        <w:numPr>
          <w:ilvl w:val="0"/>
          <w:numId w:val="1"/>
        </w:numPr>
        <w:shd w:val="clear" w:color="auto" w:fill="auto"/>
        <w:tabs>
          <w:tab w:val="left" w:pos="1199"/>
        </w:tabs>
        <w:spacing w:before="0" w:line="317" w:lineRule="exact"/>
        <w:ind w:firstLine="760"/>
        <w:jc w:val="both"/>
      </w:pPr>
      <w:r>
        <w:rPr>
          <w:rStyle w:val="21"/>
        </w:rPr>
        <w:t>Забезпечує реалізацію в області заходів щодо:</w:t>
      </w:r>
    </w:p>
    <w:p w:rsidR="0066057E" w:rsidRDefault="007E5CBD">
      <w:pPr>
        <w:pStyle w:val="20"/>
        <w:framePr w:w="9754" w:h="13942" w:hRule="exact" w:wrap="none" w:vAnchor="page" w:hAnchor="page" w:x="1669" w:y="1454"/>
        <w:numPr>
          <w:ilvl w:val="0"/>
          <w:numId w:val="2"/>
        </w:numPr>
        <w:shd w:val="clear" w:color="auto" w:fill="auto"/>
        <w:tabs>
          <w:tab w:val="left" w:pos="912"/>
        </w:tabs>
        <w:spacing w:before="0" w:line="317" w:lineRule="exact"/>
        <w:ind w:firstLine="760"/>
        <w:jc w:val="both"/>
      </w:pPr>
      <w:r>
        <w:rPr>
          <w:rStyle w:val="21"/>
        </w:rPr>
        <w:t>здійснення державного архітектурно</w:t>
      </w:r>
      <w:r>
        <w:rPr>
          <w:rStyle w:val="21"/>
        </w:rPr>
        <w:t>-будівельного контролю за дотриманням законодавства під час проектування, будівництва та експлуатації житлового фонду та об’єктів соціально-культурного призначення;</w:t>
      </w:r>
    </w:p>
    <w:p w:rsidR="0066057E" w:rsidRDefault="007E5CBD">
      <w:pPr>
        <w:pStyle w:val="20"/>
        <w:framePr w:w="9754" w:h="13942" w:hRule="exact" w:wrap="none" w:vAnchor="page" w:hAnchor="page" w:x="1669" w:y="1454"/>
        <w:numPr>
          <w:ilvl w:val="0"/>
          <w:numId w:val="2"/>
        </w:numPr>
        <w:shd w:val="clear" w:color="auto" w:fill="auto"/>
        <w:tabs>
          <w:tab w:val="left" w:pos="912"/>
        </w:tabs>
        <w:spacing w:before="0" w:line="317" w:lineRule="exact"/>
        <w:ind w:firstLine="760"/>
        <w:jc w:val="both"/>
      </w:pPr>
      <w:r>
        <w:rPr>
          <w:rStyle w:val="21"/>
        </w:rPr>
        <w:t>підготовки житлово-комунального господарства до роботи в осінньо- зимовий період;</w:t>
      </w:r>
    </w:p>
    <w:p w:rsidR="0066057E" w:rsidRDefault="007E5CBD">
      <w:pPr>
        <w:pStyle w:val="20"/>
        <w:framePr w:w="9754" w:h="13942" w:hRule="exact" w:wrap="none" w:vAnchor="page" w:hAnchor="page" w:x="1669" w:y="1454"/>
        <w:numPr>
          <w:ilvl w:val="0"/>
          <w:numId w:val="2"/>
        </w:numPr>
        <w:shd w:val="clear" w:color="auto" w:fill="auto"/>
        <w:tabs>
          <w:tab w:val="left" w:pos="912"/>
        </w:tabs>
        <w:spacing w:before="0" w:line="317" w:lineRule="exact"/>
        <w:ind w:firstLine="760"/>
        <w:jc w:val="both"/>
      </w:pPr>
      <w:r>
        <w:rPr>
          <w:rStyle w:val="21"/>
        </w:rPr>
        <w:t>економног</w:t>
      </w:r>
      <w:r>
        <w:rPr>
          <w:rStyle w:val="21"/>
        </w:rPr>
        <w:t>о використання енергоресурсів, впровадження енергоефективних і енергозберігаючих технологій;</w:t>
      </w:r>
    </w:p>
    <w:p w:rsidR="0066057E" w:rsidRDefault="007E5CBD">
      <w:pPr>
        <w:pStyle w:val="20"/>
        <w:framePr w:w="9754" w:h="13942" w:hRule="exact" w:wrap="none" w:vAnchor="page" w:hAnchor="page" w:x="1669" w:y="1454"/>
        <w:numPr>
          <w:ilvl w:val="0"/>
          <w:numId w:val="2"/>
        </w:numPr>
        <w:shd w:val="clear" w:color="auto" w:fill="auto"/>
        <w:tabs>
          <w:tab w:val="left" w:pos="912"/>
        </w:tabs>
        <w:spacing w:before="0" w:line="317" w:lineRule="exact"/>
        <w:ind w:firstLine="760"/>
        <w:jc w:val="both"/>
      </w:pPr>
      <w:r>
        <w:rPr>
          <w:rStyle w:val="21"/>
        </w:rPr>
        <w:t>розвитку житлового будівництва на селі та молодіжного житлового будівництва.</w:t>
      </w:r>
    </w:p>
    <w:p w:rsidR="0066057E" w:rsidRDefault="007E5CBD">
      <w:pPr>
        <w:pStyle w:val="20"/>
        <w:framePr w:w="9754" w:h="13942" w:hRule="exact" w:wrap="none" w:vAnchor="page" w:hAnchor="page" w:x="1669" w:y="1454"/>
        <w:numPr>
          <w:ilvl w:val="0"/>
          <w:numId w:val="1"/>
        </w:numPr>
        <w:shd w:val="clear" w:color="auto" w:fill="auto"/>
        <w:spacing w:before="0" w:line="317" w:lineRule="exact"/>
        <w:ind w:firstLine="760"/>
        <w:jc w:val="both"/>
      </w:pPr>
      <w:r>
        <w:rPr>
          <w:rStyle w:val="21"/>
        </w:rPr>
        <w:t xml:space="preserve"> Забезпечує реалізацію в області державної політики у сфері транспорту (авіаційного, автомобільного, залізничного, морського і річкового) та дорожнього господарства. Визначає поточну та перспективну потребу у послугах і роботах, що надаються та виконуються</w:t>
      </w:r>
      <w:r>
        <w:rPr>
          <w:rStyle w:val="21"/>
        </w:rPr>
        <w:t xml:space="preserve"> підприємствами цієї галузі.</w:t>
      </w:r>
    </w:p>
    <w:p w:rsidR="0066057E" w:rsidRDefault="007E5CBD">
      <w:pPr>
        <w:pStyle w:val="20"/>
        <w:framePr w:w="9754" w:h="13942" w:hRule="exact" w:wrap="none" w:vAnchor="page" w:hAnchor="page" w:x="1669" w:y="1454"/>
        <w:numPr>
          <w:ilvl w:val="0"/>
          <w:numId w:val="1"/>
        </w:numPr>
        <w:shd w:val="clear" w:color="auto" w:fill="auto"/>
        <w:spacing w:before="0" w:line="317" w:lineRule="exact"/>
        <w:ind w:firstLine="760"/>
        <w:jc w:val="both"/>
      </w:pPr>
      <w:r>
        <w:rPr>
          <w:rStyle w:val="21"/>
        </w:rPr>
        <w:t xml:space="preserve"> Координує роботу щодо проведення аналізу стану і тенденцій розвитку сфер транспорту та дорожнього господарства, бере участь у визначенні пріоритетів розвитку галузі, а також формуванні напрямів інвестиційної політики та підгот</w:t>
      </w:r>
      <w:r>
        <w:rPr>
          <w:rStyle w:val="21"/>
        </w:rPr>
        <w:t>овки пропозицій із зазначених питань, спрямованих на забезпечення сталого розвитку області та організацію надання послуг, підвищення їх якості та конкурентоспроможності.</w:t>
      </w:r>
    </w:p>
    <w:p w:rsidR="0066057E" w:rsidRDefault="007E5CBD">
      <w:pPr>
        <w:pStyle w:val="20"/>
        <w:framePr w:w="9754" w:h="13942" w:hRule="exact" w:wrap="none" w:vAnchor="page" w:hAnchor="page" w:x="1669" w:y="1454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317" w:lineRule="exact"/>
        <w:ind w:firstLine="760"/>
        <w:jc w:val="both"/>
      </w:pPr>
      <w:r>
        <w:rPr>
          <w:rStyle w:val="21"/>
        </w:rPr>
        <w:t>Проводить аналіз і готує пропозиції щодо вдосконалення на території області маршрутної</w:t>
      </w:r>
      <w:r>
        <w:rPr>
          <w:rStyle w:val="21"/>
        </w:rPr>
        <w:t xml:space="preserve"> мережі міжміських та приміських автобусних маршрутів загального користування, проведення конкурсів з метою розвитку конкуренції, обмеження монополізму на ринку пасажирських транспортних послуг та вибору на конкурсних засадах юридичних або фізичних осіб (а</w:t>
      </w:r>
      <w:r>
        <w:rPr>
          <w:rStyle w:val="21"/>
        </w:rPr>
        <w:t>втомобільних перевізників), які спроможні забезпечувати належну якість обслуговування перевезень пасажирів на автобусних маршрутах загального користування відповідно до вимог законодавства України.</w:t>
      </w:r>
    </w:p>
    <w:p w:rsidR="0066057E" w:rsidRDefault="007E5CBD">
      <w:pPr>
        <w:pStyle w:val="20"/>
        <w:framePr w:w="9754" w:h="13942" w:hRule="exact" w:wrap="none" w:vAnchor="page" w:hAnchor="page" w:x="1669" w:y="1454"/>
        <w:numPr>
          <w:ilvl w:val="0"/>
          <w:numId w:val="1"/>
        </w:numPr>
        <w:shd w:val="clear" w:color="auto" w:fill="auto"/>
        <w:tabs>
          <w:tab w:val="left" w:pos="1334"/>
        </w:tabs>
        <w:spacing w:before="0" w:line="317" w:lineRule="exact"/>
        <w:ind w:firstLine="760"/>
        <w:jc w:val="both"/>
      </w:pPr>
      <w:r>
        <w:rPr>
          <w:rStyle w:val="21"/>
        </w:rPr>
        <w:t>Сприяє розвитку регіонального ринку транспортних послуг, к</w:t>
      </w:r>
      <w:r>
        <w:rPr>
          <w:rStyle w:val="21"/>
        </w:rPr>
        <w:t>оординації роботи окремих видів транспорту.</w:t>
      </w:r>
    </w:p>
    <w:p w:rsidR="0066057E" w:rsidRDefault="007E5CBD">
      <w:pPr>
        <w:pStyle w:val="20"/>
        <w:framePr w:w="9754" w:h="13942" w:hRule="exact" w:wrap="none" w:vAnchor="page" w:hAnchor="page" w:x="1669" w:y="1454"/>
        <w:numPr>
          <w:ilvl w:val="0"/>
          <w:numId w:val="1"/>
        </w:numPr>
        <w:shd w:val="clear" w:color="auto" w:fill="auto"/>
        <w:tabs>
          <w:tab w:val="left" w:pos="1154"/>
        </w:tabs>
        <w:spacing w:before="0" w:line="317" w:lineRule="exact"/>
        <w:ind w:firstLine="760"/>
        <w:jc w:val="both"/>
      </w:pPr>
      <w:r>
        <w:rPr>
          <w:rStyle w:val="21"/>
        </w:rPr>
        <w:t>Організовує розроблення та здійснення заходів щодо створення в області сприятливих умов для надання всіх видів телекомунікаційних послуг і послуг поштового зв’язку.</w:t>
      </w:r>
    </w:p>
    <w:p w:rsidR="0066057E" w:rsidRDefault="007E5CBD">
      <w:pPr>
        <w:pStyle w:val="20"/>
        <w:framePr w:w="9754" w:h="13942" w:hRule="exact" w:wrap="none" w:vAnchor="page" w:hAnchor="page" w:x="1669" w:y="1454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326" w:lineRule="exact"/>
        <w:ind w:firstLine="760"/>
        <w:jc w:val="both"/>
      </w:pPr>
      <w:r>
        <w:rPr>
          <w:rStyle w:val="21"/>
        </w:rPr>
        <w:t xml:space="preserve">Спрямовує і контролює роботу структурних </w:t>
      </w:r>
      <w:r>
        <w:rPr>
          <w:rStyle w:val="21"/>
        </w:rPr>
        <w:t>підрозділів обласної державної адміністрації:</w:t>
      </w:r>
    </w:p>
    <w:p w:rsidR="0066057E" w:rsidRDefault="007E5CBD">
      <w:pPr>
        <w:pStyle w:val="20"/>
        <w:framePr w:w="9754" w:h="13942" w:hRule="exact" w:wrap="none" w:vAnchor="page" w:hAnchor="page" w:x="1669" w:y="1454"/>
        <w:numPr>
          <w:ilvl w:val="0"/>
          <w:numId w:val="2"/>
        </w:numPr>
        <w:shd w:val="clear" w:color="auto" w:fill="auto"/>
        <w:tabs>
          <w:tab w:val="left" w:pos="1132"/>
        </w:tabs>
        <w:spacing w:before="0" w:line="307" w:lineRule="exact"/>
        <w:ind w:firstLine="760"/>
        <w:jc w:val="both"/>
      </w:pPr>
      <w:r>
        <w:rPr>
          <w:rStyle w:val="21"/>
        </w:rPr>
        <w:t>Департаменту житлово-комунального господарства та паливно- енергетичного комплексу;</w:t>
      </w:r>
    </w:p>
    <w:p w:rsidR="0066057E" w:rsidRDefault="007E5CBD">
      <w:pPr>
        <w:pStyle w:val="20"/>
        <w:framePr w:w="9754" w:h="13942" w:hRule="exact" w:wrap="none" w:vAnchor="page" w:hAnchor="page" w:x="1669" w:y="1454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307" w:lineRule="exact"/>
        <w:ind w:firstLine="760"/>
        <w:jc w:val="both"/>
      </w:pPr>
      <w:r>
        <w:rPr>
          <w:rStyle w:val="21"/>
        </w:rPr>
        <w:t>управління містобудування та архітектури;</w:t>
      </w:r>
    </w:p>
    <w:p w:rsidR="0066057E" w:rsidRDefault="0066057E">
      <w:pPr>
        <w:rPr>
          <w:sz w:val="2"/>
          <w:szCs w:val="2"/>
        </w:rPr>
        <w:sectPr w:rsidR="006605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057E" w:rsidRDefault="007E5CBD">
      <w:pPr>
        <w:pStyle w:val="a5"/>
        <w:framePr w:wrap="none" w:vAnchor="page" w:hAnchor="page" w:x="6373" w:y="884"/>
        <w:shd w:val="clear" w:color="auto" w:fill="auto"/>
        <w:spacing w:line="260" w:lineRule="exact"/>
      </w:pPr>
      <w:r>
        <w:rPr>
          <w:rStyle w:val="a6"/>
        </w:rPr>
        <w:lastRenderedPageBreak/>
        <w:t>з</w:t>
      </w:r>
    </w:p>
    <w:p w:rsidR="0066057E" w:rsidRDefault="007E5CBD">
      <w:pPr>
        <w:pStyle w:val="a5"/>
        <w:framePr w:wrap="none" w:vAnchor="page" w:hAnchor="page" w:x="8528" w:y="1115"/>
        <w:shd w:val="clear" w:color="auto" w:fill="auto"/>
        <w:spacing w:line="260" w:lineRule="exact"/>
      </w:pPr>
      <w:r>
        <w:rPr>
          <w:rStyle w:val="a7"/>
        </w:rPr>
        <w:t>Продовження додатка З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80" w:lineRule="exact"/>
        <w:ind w:firstLine="760"/>
        <w:jc w:val="both"/>
      </w:pPr>
      <w:r>
        <w:rPr>
          <w:rStyle w:val="21"/>
        </w:rPr>
        <w:t>управління капітального будівництва;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80" w:lineRule="exact"/>
        <w:ind w:firstLine="760"/>
        <w:jc w:val="both"/>
      </w:pPr>
      <w:r>
        <w:rPr>
          <w:rStyle w:val="21"/>
        </w:rPr>
        <w:t>управління транспорту, дорожньої інфраструктури та зв’язку.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1"/>
        </w:numPr>
        <w:shd w:val="clear" w:color="auto" w:fill="auto"/>
        <w:tabs>
          <w:tab w:val="left" w:pos="1222"/>
        </w:tabs>
        <w:spacing w:before="0" w:line="312" w:lineRule="exact"/>
        <w:ind w:firstLine="760"/>
        <w:jc w:val="both"/>
      </w:pPr>
      <w:r>
        <w:rPr>
          <w:rStyle w:val="21"/>
        </w:rPr>
        <w:t>За дорученням голови обласної державної адміністрації забезпечує координацію діяльності та сприяє у виконанні покладених завдань: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312" w:lineRule="exact"/>
        <w:ind w:firstLine="760"/>
        <w:jc w:val="both"/>
      </w:pPr>
      <w:r>
        <w:rPr>
          <w:rStyle w:val="21"/>
        </w:rPr>
        <w:t>Чорноморському міжрегіональному управлінню Укртрансбезпеки;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06"/>
        </w:tabs>
        <w:spacing w:before="0" w:line="312" w:lineRule="exact"/>
        <w:ind w:firstLine="760"/>
        <w:jc w:val="both"/>
      </w:pPr>
      <w:r>
        <w:rPr>
          <w:rStyle w:val="21"/>
        </w:rPr>
        <w:t>Херсон</w:t>
      </w:r>
      <w:r>
        <w:rPr>
          <w:rStyle w:val="21"/>
        </w:rPr>
        <w:t>ському територіальному представництву Національної комісії регулювання електроенергетики України;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302" w:lineRule="exact"/>
        <w:ind w:firstLine="760"/>
        <w:jc w:val="both"/>
      </w:pPr>
      <w:r>
        <w:rPr>
          <w:rStyle w:val="21"/>
        </w:rPr>
        <w:t>територіальному управлінню Державної інспекції з енергозбереження по області;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312" w:lineRule="exact"/>
        <w:ind w:firstLine="760"/>
        <w:jc w:val="both"/>
      </w:pPr>
      <w:r>
        <w:rPr>
          <w:rStyle w:val="21"/>
        </w:rPr>
        <w:t>територіальному управлінню Держенергоефективності в області;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06"/>
        </w:tabs>
        <w:spacing w:before="0" w:line="312" w:lineRule="exact"/>
        <w:ind w:firstLine="760"/>
        <w:jc w:val="both"/>
      </w:pPr>
      <w:r>
        <w:rPr>
          <w:rStyle w:val="21"/>
        </w:rPr>
        <w:t>Державній інспекції</w:t>
      </w:r>
      <w:r>
        <w:rPr>
          <w:rStyle w:val="21"/>
        </w:rPr>
        <w:t xml:space="preserve"> з енергетичного нагляду за режимом споживання електричної та теплової енергії в області;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312" w:lineRule="exact"/>
        <w:ind w:firstLine="760"/>
        <w:jc w:val="both"/>
      </w:pPr>
      <w:r>
        <w:rPr>
          <w:rStyle w:val="21"/>
        </w:rPr>
        <w:t>обласному фонду підтримки індивідуального житлового будівництва на</w:t>
      </w:r>
    </w:p>
    <w:p w:rsidR="0066057E" w:rsidRDefault="007E5CBD">
      <w:pPr>
        <w:pStyle w:val="20"/>
        <w:framePr w:w="9754" w:h="13895" w:hRule="exact" w:wrap="none" w:vAnchor="page" w:hAnchor="page" w:x="1669" w:y="1401"/>
        <w:shd w:val="clear" w:color="auto" w:fill="auto"/>
        <w:spacing w:before="0" w:line="312" w:lineRule="exact"/>
        <w:jc w:val="left"/>
      </w:pPr>
      <w:r>
        <w:rPr>
          <w:rStyle w:val="21"/>
        </w:rPr>
        <w:t>селі;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12" w:lineRule="exact"/>
        <w:ind w:firstLine="760"/>
        <w:jc w:val="both"/>
      </w:pPr>
      <w:r>
        <w:rPr>
          <w:rStyle w:val="21"/>
        </w:rPr>
        <w:t>регіональному управлінню Державної спеціалізованої фінансової установи „Державний фонд сприян</w:t>
      </w:r>
      <w:r>
        <w:rPr>
          <w:rStyle w:val="21"/>
        </w:rPr>
        <w:t>ня молодіжному житловому будівництву”;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312" w:lineRule="exact"/>
        <w:ind w:firstLine="760"/>
        <w:jc w:val="both"/>
      </w:pPr>
      <w:r>
        <w:rPr>
          <w:rStyle w:val="21"/>
        </w:rPr>
        <w:t>управлінню державної архітектурно-будівельної інспекції у Херсонській області;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312" w:lineRule="exact"/>
        <w:ind w:firstLine="760"/>
        <w:jc w:val="both"/>
      </w:pPr>
      <w:r>
        <w:rPr>
          <w:rStyle w:val="21"/>
        </w:rPr>
        <w:t>Службі автомобільних доріг в області;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312" w:lineRule="exact"/>
        <w:ind w:firstLine="760"/>
        <w:jc w:val="both"/>
      </w:pPr>
      <w:r>
        <w:rPr>
          <w:rStyle w:val="21"/>
        </w:rPr>
        <w:t>ДП „Херсонський облавтодор” ПАТ „ДАК „Автомобільні дороги України”;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312" w:lineRule="exact"/>
        <w:ind w:firstLine="760"/>
        <w:jc w:val="both"/>
      </w:pPr>
      <w:r>
        <w:rPr>
          <w:rStyle w:val="21"/>
        </w:rPr>
        <w:t xml:space="preserve">обласній службі </w:t>
      </w:r>
      <w:r>
        <w:rPr>
          <w:rStyle w:val="21"/>
        </w:rPr>
        <w:t>„Укрдержінвестекспертиза”.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1"/>
        </w:numPr>
        <w:shd w:val="clear" w:color="auto" w:fill="auto"/>
        <w:tabs>
          <w:tab w:val="left" w:pos="1262"/>
        </w:tabs>
        <w:spacing w:before="0" w:line="312" w:lineRule="exact"/>
        <w:ind w:firstLine="760"/>
        <w:jc w:val="both"/>
      </w:pPr>
      <w:r>
        <w:rPr>
          <w:rStyle w:val="21"/>
        </w:rPr>
        <w:t>Взаємодіє з: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312" w:lineRule="exact"/>
        <w:ind w:firstLine="760"/>
        <w:jc w:val="both"/>
      </w:pPr>
      <w:r>
        <w:rPr>
          <w:rStyle w:val="21"/>
        </w:rPr>
        <w:t>ВАТ „Херсон-Діпромісто”;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312" w:lineRule="exact"/>
        <w:ind w:firstLine="760"/>
        <w:jc w:val="both"/>
      </w:pPr>
      <w:r>
        <w:rPr>
          <w:rStyle w:val="21"/>
        </w:rPr>
        <w:t>філією науково-дослідного інституту „Проектреконструкція”;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312" w:lineRule="exact"/>
        <w:ind w:firstLine="760"/>
        <w:jc w:val="both"/>
      </w:pPr>
      <w:r>
        <w:rPr>
          <w:rStyle w:val="21"/>
        </w:rPr>
        <w:t>Херсонською філією ПАТ “Укртелеком”;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312" w:lineRule="exact"/>
        <w:ind w:firstLine="760"/>
        <w:jc w:val="both"/>
      </w:pPr>
      <w:r>
        <w:rPr>
          <w:rStyle w:val="21"/>
        </w:rPr>
        <w:t>Херсонською дирекцією залізничних перевезень;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312" w:lineRule="exact"/>
        <w:ind w:firstLine="760"/>
        <w:jc w:val="both"/>
      </w:pPr>
      <w:r>
        <w:rPr>
          <w:rStyle w:val="21"/>
        </w:rPr>
        <w:t>Херсонською дирекцією ПАТ “Укрпошта”;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312" w:lineRule="exact"/>
        <w:ind w:firstLine="760"/>
        <w:jc w:val="both"/>
      </w:pPr>
      <w:r>
        <w:rPr>
          <w:rStyle w:val="21"/>
        </w:rPr>
        <w:t xml:space="preserve">ДП </w:t>
      </w:r>
      <w:r>
        <w:rPr>
          <w:rStyle w:val="21"/>
        </w:rPr>
        <w:t>„Херсонський морський торговельний порт”;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312" w:lineRule="exact"/>
        <w:ind w:firstLine="760"/>
        <w:jc w:val="both"/>
      </w:pPr>
      <w:r>
        <w:rPr>
          <w:rStyle w:val="21"/>
        </w:rPr>
        <w:t>ДП „Скадовський морський торговельний порт”;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312" w:lineRule="exact"/>
        <w:ind w:firstLine="760"/>
        <w:jc w:val="both"/>
      </w:pPr>
      <w:r>
        <w:rPr>
          <w:rStyle w:val="21"/>
        </w:rPr>
        <w:t>КП Херсонської обласної ради „Херсонські авіалінії”;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312" w:lineRule="exact"/>
        <w:ind w:firstLine="760"/>
        <w:jc w:val="both"/>
      </w:pPr>
      <w:r>
        <w:rPr>
          <w:rStyle w:val="21"/>
        </w:rPr>
        <w:t>Державною авіаційною компанією „Херсон-Авіа”;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1037"/>
        </w:tabs>
        <w:spacing w:before="0" w:line="312" w:lineRule="exact"/>
        <w:ind w:firstLine="760"/>
        <w:jc w:val="both"/>
      </w:pPr>
      <w:r>
        <w:rPr>
          <w:rStyle w:val="21"/>
        </w:rPr>
        <w:t>ТОВ „Херсонавтотранс”;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2"/>
        </w:numPr>
        <w:shd w:val="clear" w:color="auto" w:fill="auto"/>
        <w:tabs>
          <w:tab w:val="left" w:pos="963"/>
        </w:tabs>
        <w:spacing w:before="0" w:line="312" w:lineRule="exact"/>
        <w:ind w:firstLine="760"/>
        <w:jc w:val="both"/>
      </w:pPr>
      <w:r>
        <w:rPr>
          <w:rStyle w:val="21"/>
        </w:rPr>
        <w:t>Херсонським відділенням Всеукраїнської асоціаці</w:t>
      </w:r>
      <w:r>
        <w:rPr>
          <w:rStyle w:val="21"/>
        </w:rPr>
        <w:t>ї автомобільних перевізників.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1"/>
        </w:numPr>
        <w:shd w:val="clear" w:color="auto" w:fill="auto"/>
        <w:tabs>
          <w:tab w:val="left" w:pos="1256"/>
        </w:tabs>
        <w:spacing w:before="0" w:line="312" w:lineRule="exact"/>
        <w:ind w:firstLine="760"/>
        <w:jc w:val="both"/>
      </w:pPr>
      <w:r>
        <w:rPr>
          <w:rStyle w:val="21"/>
        </w:rPr>
        <w:t>У межах своїх повноважень координує діяльність інших підприємств, організацій, установ, фондів, товариств, пов’язаних з діяльністю будівництва, інших підприємств, організацій, установ, товариств у сфері житлово- комунального г</w:t>
      </w:r>
      <w:r>
        <w:rPr>
          <w:rStyle w:val="21"/>
        </w:rPr>
        <w:t>осподарства, містобудування області.</w:t>
      </w:r>
    </w:p>
    <w:p w:rsidR="0066057E" w:rsidRDefault="007E5CBD">
      <w:pPr>
        <w:pStyle w:val="20"/>
        <w:framePr w:w="9754" w:h="13895" w:hRule="exact" w:wrap="none" w:vAnchor="page" w:hAnchor="page" w:x="1669" w:y="1401"/>
        <w:numPr>
          <w:ilvl w:val="0"/>
          <w:numId w:val="1"/>
        </w:numPr>
        <w:shd w:val="clear" w:color="auto" w:fill="auto"/>
        <w:tabs>
          <w:tab w:val="left" w:pos="1222"/>
        </w:tabs>
        <w:spacing w:before="0" w:line="331" w:lineRule="exact"/>
        <w:ind w:firstLine="760"/>
        <w:jc w:val="both"/>
      </w:pPr>
      <w:r>
        <w:rPr>
          <w:rStyle w:val="21"/>
        </w:rPr>
        <w:t>Забезпечує додержання законодавства про державну таємницю та мобілізаційну підготовку.</w:t>
      </w:r>
    </w:p>
    <w:p w:rsidR="0066057E" w:rsidRDefault="007E5CBD">
      <w:pPr>
        <w:pStyle w:val="20"/>
        <w:framePr w:w="9754" w:h="13895" w:hRule="exact" w:wrap="none" w:vAnchor="page" w:hAnchor="page" w:x="1669" w:y="1401"/>
        <w:shd w:val="clear" w:color="auto" w:fill="auto"/>
        <w:spacing w:before="0" w:line="312" w:lineRule="exact"/>
        <w:ind w:firstLine="760"/>
        <w:jc w:val="both"/>
      </w:pPr>
      <w:r>
        <w:rPr>
          <w:rStyle w:val="21"/>
        </w:rPr>
        <w:t xml:space="preserve">Несе відповідальність, згідно з чинним законодавством, за порушення вимог Закону України „Про державну таємницю”, інших </w:t>
      </w:r>
      <w:r>
        <w:rPr>
          <w:rStyle w:val="21"/>
        </w:rPr>
        <w:t>нормативно-правових актів з питань охорони державної таємниці.</w:t>
      </w:r>
    </w:p>
    <w:p w:rsidR="0066057E" w:rsidRDefault="0066057E">
      <w:pPr>
        <w:rPr>
          <w:sz w:val="2"/>
          <w:szCs w:val="2"/>
        </w:rPr>
        <w:sectPr w:rsidR="006605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057E" w:rsidRDefault="007E5CBD">
      <w:pPr>
        <w:pStyle w:val="a5"/>
        <w:framePr w:wrap="none" w:vAnchor="page" w:hAnchor="page" w:x="6332" w:y="1163"/>
        <w:shd w:val="clear" w:color="auto" w:fill="auto"/>
        <w:spacing w:line="260" w:lineRule="exact"/>
      </w:pPr>
      <w:r>
        <w:rPr>
          <w:rStyle w:val="a7"/>
        </w:rPr>
        <w:lastRenderedPageBreak/>
        <w:t>4</w:t>
      </w:r>
    </w:p>
    <w:p w:rsidR="0066057E" w:rsidRDefault="007E5CBD">
      <w:pPr>
        <w:pStyle w:val="20"/>
        <w:framePr w:w="9701" w:h="3229" w:hRule="exact" w:wrap="none" w:vAnchor="page" w:hAnchor="page" w:x="1695" w:y="1353"/>
        <w:shd w:val="clear" w:color="auto" w:fill="auto"/>
        <w:spacing w:before="0" w:line="317" w:lineRule="exact"/>
        <w:jc w:val="right"/>
      </w:pPr>
      <w:r>
        <w:rPr>
          <w:rStyle w:val="21"/>
        </w:rPr>
        <w:t>Продовження додатка З</w:t>
      </w:r>
    </w:p>
    <w:p w:rsidR="0066057E" w:rsidRDefault="007E5CBD">
      <w:pPr>
        <w:pStyle w:val="20"/>
        <w:framePr w:w="9701" w:h="3229" w:hRule="exact" w:wrap="none" w:vAnchor="page" w:hAnchor="page" w:x="1695" w:y="1353"/>
        <w:numPr>
          <w:ilvl w:val="0"/>
          <w:numId w:val="1"/>
        </w:numPr>
        <w:shd w:val="clear" w:color="auto" w:fill="auto"/>
        <w:tabs>
          <w:tab w:val="left" w:pos="1213"/>
        </w:tabs>
        <w:spacing w:before="0" w:line="317" w:lineRule="exact"/>
        <w:ind w:firstLine="720"/>
        <w:jc w:val="both"/>
      </w:pPr>
      <w:r>
        <w:rPr>
          <w:rStyle w:val="21"/>
        </w:rPr>
        <w:t>Розглядає звернення громадян, проводить їх особистий прийом у порядку, визначеному законом.</w:t>
      </w:r>
    </w:p>
    <w:p w:rsidR="0066057E" w:rsidRDefault="007E5CBD">
      <w:pPr>
        <w:pStyle w:val="20"/>
        <w:framePr w:w="9701" w:h="3229" w:hRule="exact" w:wrap="none" w:vAnchor="page" w:hAnchor="page" w:x="1695" w:y="1353"/>
        <w:numPr>
          <w:ilvl w:val="0"/>
          <w:numId w:val="1"/>
        </w:numPr>
        <w:shd w:val="clear" w:color="auto" w:fill="auto"/>
        <w:tabs>
          <w:tab w:val="left" w:pos="1222"/>
        </w:tabs>
        <w:spacing w:before="0" w:line="317" w:lineRule="exact"/>
        <w:ind w:firstLine="720"/>
        <w:jc w:val="both"/>
      </w:pPr>
      <w:r>
        <w:rPr>
          <w:rStyle w:val="21"/>
        </w:rPr>
        <w:t xml:space="preserve">Розглядає запити на інформацію, розпорядником якої є </w:t>
      </w:r>
      <w:r>
        <w:rPr>
          <w:rStyle w:val="21"/>
        </w:rPr>
        <w:t>обласна державна адміністрація, з питань, що належать до його компетенції, відповідно до Закону України “Про доступ до публічної інформації“”.</w:t>
      </w:r>
    </w:p>
    <w:p w:rsidR="0066057E" w:rsidRDefault="007E5CBD">
      <w:pPr>
        <w:pStyle w:val="20"/>
        <w:framePr w:w="9701" w:h="3229" w:hRule="exact" w:wrap="none" w:vAnchor="page" w:hAnchor="page" w:x="1695" w:y="1353"/>
        <w:numPr>
          <w:ilvl w:val="0"/>
          <w:numId w:val="1"/>
        </w:numPr>
        <w:shd w:val="clear" w:color="auto" w:fill="auto"/>
        <w:tabs>
          <w:tab w:val="left" w:pos="1218"/>
        </w:tabs>
        <w:spacing w:before="0" w:line="317" w:lineRule="exact"/>
        <w:ind w:firstLine="720"/>
        <w:jc w:val="both"/>
      </w:pPr>
      <w:r>
        <w:rPr>
          <w:rStyle w:val="21"/>
        </w:rPr>
        <w:t>Очолює консультативно-дорадчі та інші допоміжні органи згідно з окремим переліком.</w:t>
      </w:r>
    </w:p>
    <w:p w:rsidR="0066057E" w:rsidRDefault="007E5CBD">
      <w:pPr>
        <w:pStyle w:val="20"/>
        <w:framePr w:w="9701" w:h="3229" w:hRule="exact" w:wrap="none" w:vAnchor="page" w:hAnchor="page" w:x="1695" w:y="1353"/>
        <w:numPr>
          <w:ilvl w:val="0"/>
          <w:numId w:val="1"/>
        </w:numPr>
        <w:shd w:val="clear" w:color="auto" w:fill="auto"/>
        <w:tabs>
          <w:tab w:val="left" w:pos="1218"/>
        </w:tabs>
        <w:spacing w:before="0" w:line="317" w:lineRule="exact"/>
        <w:ind w:firstLine="720"/>
        <w:jc w:val="both"/>
      </w:pPr>
      <w:r>
        <w:rPr>
          <w:rStyle w:val="21"/>
        </w:rPr>
        <w:t>Виконує інші обов’язки за дору</w:t>
      </w:r>
      <w:r>
        <w:rPr>
          <w:rStyle w:val="21"/>
        </w:rPr>
        <w:t>ченням голови обласної державної адміністрації.</w:t>
      </w:r>
    </w:p>
    <w:p w:rsidR="0066057E" w:rsidRDefault="007E5CBD">
      <w:pPr>
        <w:pStyle w:val="20"/>
        <w:framePr w:w="9701" w:h="656" w:hRule="exact" w:wrap="none" w:vAnchor="page" w:hAnchor="page" w:x="1695" w:y="5198"/>
        <w:shd w:val="clear" w:color="auto" w:fill="auto"/>
        <w:spacing w:before="0" w:line="280" w:lineRule="exact"/>
        <w:jc w:val="both"/>
      </w:pPr>
      <w:r>
        <w:t>Заступник голови</w:t>
      </w:r>
    </w:p>
    <w:p w:rsidR="0066057E" w:rsidRDefault="007E5CBD">
      <w:pPr>
        <w:pStyle w:val="20"/>
        <w:framePr w:w="9701" w:h="656" w:hRule="exact" w:wrap="none" w:vAnchor="page" w:hAnchor="page" w:x="1695" w:y="5198"/>
        <w:shd w:val="clear" w:color="auto" w:fill="auto"/>
        <w:tabs>
          <w:tab w:val="left" w:pos="7795"/>
        </w:tabs>
        <w:spacing w:before="0" w:line="280" w:lineRule="exact"/>
        <w:jc w:val="both"/>
      </w:pPr>
      <w:r>
        <w:t>обласної державної адміністрації</w:t>
      </w:r>
      <w:r>
        <w:tab/>
        <w:t>О.О.Адамчик</w:t>
      </w:r>
    </w:p>
    <w:p w:rsidR="0066057E" w:rsidRDefault="0066057E">
      <w:pPr>
        <w:rPr>
          <w:sz w:val="2"/>
          <w:szCs w:val="2"/>
        </w:rPr>
      </w:pPr>
    </w:p>
    <w:sectPr w:rsidR="0066057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BD" w:rsidRDefault="007E5CBD">
      <w:r>
        <w:separator/>
      </w:r>
    </w:p>
  </w:endnote>
  <w:endnote w:type="continuationSeparator" w:id="0">
    <w:p w:rsidR="007E5CBD" w:rsidRDefault="007E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BD" w:rsidRDefault="007E5CBD"/>
  </w:footnote>
  <w:footnote w:type="continuationSeparator" w:id="0">
    <w:p w:rsidR="007E5CBD" w:rsidRDefault="007E5C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188"/>
    <w:multiLevelType w:val="multilevel"/>
    <w:tmpl w:val="98F2E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01708E"/>
    <w:multiLevelType w:val="multilevel"/>
    <w:tmpl w:val="A65C8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7E"/>
    <w:rsid w:val="0066057E"/>
    <w:rsid w:val="007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8BD"/>
  <w15:docId w15:val="{6BE1427B-9B0C-490E-8B74-FD8B9DD8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0pt">
    <w:name w:val="Заголовок №2 + Не полужирный;Не курсив;Интервал 0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pt0">
    <w:name w:val="Заголовок №2 + Не полужирный;Не курсив;Интервал 0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58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30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kadrov4</dc:creator>
  <cp:lastModifiedBy>vd kadrov4</cp:lastModifiedBy>
  <cp:revision>1</cp:revision>
  <dcterms:created xsi:type="dcterms:W3CDTF">2017-05-18T06:40:00Z</dcterms:created>
  <dcterms:modified xsi:type="dcterms:W3CDTF">2017-05-18T06:41:00Z</dcterms:modified>
</cp:coreProperties>
</file>