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42CF" w:rsidRPr="00347BDA" w:rsidRDefault="00BE58B1" w:rsidP="00347BDA">
      <w:pPr>
        <w:ind w:firstLine="6237"/>
        <w:rPr>
          <w:lang w:val="uk-UA"/>
        </w:rPr>
      </w:pPr>
      <w:r w:rsidRPr="00347BDA">
        <w:rPr>
          <w:sz w:val="26"/>
          <w:szCs w:val="26"/>
          <w:lang w:val="uk-UA"/>
        </w:rPr>
        <w:t>ЗАТВЕРДЖЕНО</w:t>
      </w:r>
    </w:p>
    <w:p w:rsidR="007142CF" w:rsidRPr="00347BDA" w:rsidRDefault="00BE58B1" w:rsidP="00347BDA">
      <w:pPr>
        <w:ind w:firstLine="6237"/>
        <w:rPr>
          <w:lang w:val="uk-UA"/>
        </w:rPr>
      </w:pPr>
      <w:r w:rsidRPr="00347BDA">
        <w:rPr>
          <w:sz w:val="26"/>
          <w:szCs w:val="26"/>
          <w:lang w:val="uk-UA"/>
        </w:rPr>
        <w:t xml:space="preserve">Розпорядження голови </w:t>
      </w:r>
    </w:p>
    <w:p w:rsidR="007142CF" w:rsidRPr="00347BDA" w:rsidRDefault="00BE58B1" w:rsidP="00347BDA">
      <w:pPr>
        <w:ind w:firstLine="6237"/>
        <w:rPr>
          <w:lang w:val="uk-UA"/>
        </w:rPr>
      </w:pPr>
      <w:r w:rsidRPr="00347BDA">
        <w:rPr>
          <w:sz w:val="26"/>
          <w:szCs w:val="26"/>
          <w:lang w:val="uk-UA"/>
        </w:rPr>
        <w:t>обласної державної адміністрації</w:t>
      </w:r>
    </w:p>
    <w:p w:rsidR="007142CF" w:rsidRPr="00347BDA" w:rsidRDefault="00BE58B1" w:rsidP="00347BDA">
      <w:pPr>
        <w:ind w:firstLine="6237"/>
        <w:rPr>
          <w:lang w:val="uk-UA"/>
        </w:rPr>
      </w:pPr>
      <w:r w:rsidRPr="00347BDA">
        <w:rPr>
          <w:sz w:val="26"/>
          <w:szCs w:val="26"/>
          <w:u w:val="single"/>
          <w:lang w:val="uk-UA"/>
        </w:rPr>
        <w:t>30.04.2015</w:t>
      </w:r>
      <w:r w:rsidRPr="00347BDA">
        <w:rPr>
          <w:sz w:val="26"/>
          <w:szCs w:val="26"/>
          <w:lang w:val="uk-UA"/>
        </w:rPr>
        <w:t xml:space="preserve"> № </w:t>
      </w:r>
      <w:r w:rsidRPr="00347BDA">
        <w:rPr>
          <w:sz w:val="26"/>
          <w:szCs w:val="26"/>
          <w:u w:val="single"/>
          <w:lang w:val="uk-UA"/>
        </w:rPr>
        <w:t>266</w:t>
      </w:r>
    </w:p>
    <w:p w:rsidR="007142CF" w:rsidRPr="00347BDA" w:rsidRDefault="007142CF">
      <w:pPr>
        <w:jc w:val="center"/>
        <w:rPr>
          <w:lang w:val="uk-UA"/>
        </w:rPr>
      </w:pPr>
    </w:p>
    <w:p w:rsidR="007142CF" w:rsidRPr="00347BDA" w:rsidRDefault="00BE58B1">
      <w:pPr>
        <w:jc w:val="center"/>
        <w:rPr>
          <w:lang w:val="uk-UA"/>
        </w:rPr>
      </w:pPr>
      <w:r w:rsidRPr="00347BDA">
        <w:rPr>
          <w:sz w:val="26"/>
          <w:szCs w:val="26"/>
          <w:lang w:val="uk-UA"/>
        </w:rPr>
        <w:t>ПЕРЕЛІК</w:t>
      </w:r>
    </w:p>
    <w:p w:rsidR="007142CF" w:rsidRPr="00347BDA" w:rsidRDefault="00BE58B1">
      <w:pPr>
        <w:jc w:val="center"/>
        <w:rPr>
          <w:lang w:val="uk-UA"/>
        </w:rPr>
      </w:pPr>
      <w:r w:rsidRPr="00347BDA">
        <w:rPr>
          <w:sz w:val="26"/>
          <w:szCs w:val="26"/>
          <w:lang w:val="uk-UA"/>
        </w:rPr>
        <w:t>відомостей Херсонської обласної державної адміністрації, що становлять службову інформацію</w:t>
      </w:r>
    </w:p>
    <w:p w:rsidR="007142CF" w:rsidRPr="00347BDA" w:rsidRDefault="007142CF">
      <w:pPr>
        <w:jc w:val="center"/>
        <w:rPr>
          <w:lang w:val="uk-UA"/>
        </w:rPr>
      </w:pPr>
    </w:p>
    <w:tbl>
      <w:tblPr>
        <w:tblStyle w:val="a5"/>
        <w:tblW w:w="10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"/>
        <w:gridCol w:w="9944"/>
      </w:tblGrid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Перелік відомостей, що становлять </w:t>
            </w:r>
            <w:bookmarkStart w:id="0" w:name="_GoBack"/>
            <w:bookmarkEnd w:id="0"/>
            <w:r w:rsidRPr="00347BDA">
              <w:rPr>
                <w:sz w:val="26"/>
                <w:szCs w:val="26"/>
                <w:lang w:val="uk-UA"/>
              </w:rPr>
              <w:t>службову інформацію або назва документа, в якому міститься службова інформація</w:t>
            </w:r>
          </w:p>
        </w:tc>
      </w:tr>
      <w:tr w:rsidR="007142CF" w:rsidRPr="00347BDA" w:rsidTr="00347BDA">
        <w:tc>
          <w:tcPr>
            <w:tcW w:w="10720" w:type="dxa"/>
            <w:gridSpan w:val="2"/>
          </w:tcPr>
          <w:p w:rsidR="007142CF" w:rsidRPr="00347BDA" w:rsidRDefault="00BE58B1">
            <w:pPr>
              <w:numPr>
                <w:ilvl w:val="0"/>
                <w:numId w:val="1"/>
              </w:numPr>
              <w:spacing w:line="235" w:lineRule="auto"/>
              <w:ind w:hanging="360"/>
              <w:jc w:val="center"/>
              <w:rPr>
                <w:b/>
                <w:sz w:val="26"/>
                <w:szCs w:val="26"/>
                <w:lang w:val="uk-UA"/>
              </w:rPr>
            </w:pPr>
            <w:r w:rsidRPr="00347BDA">
              <w:rPr>
                <w:b/>
                <w:sz w:val="26"/>
                <w:szCs w:val="26"/>
                <w:lang w:val="uk-UA"/>
              </w:rPr>
              <w:t>Із загальних питань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1.1.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Відомості, які містяться у </w:t>
            </w:r>
            <w:r w:rsidRPr="00347BDA">
              <w:rPr>
                <w:sz w:val="26"/>
                <w:szCs w:val="26"/>
                <w:lang w:val="uk-UA"/>
              </w:rPr>
              <w:t xml:space="preserve">документах, </w:t>
            </w:r>
            <w:r w:rsidRPr="00347BDA">
              <w:rPr>
                <w:sz w:val="26"/>
                <w:szCs w:val="26"/>
                <w:lang w:val="uk-UA"/>
              </w:rPr>
              <w:t xml:space="preserve">що становлять внутрівідомчу службову кореспонденцію, </w:t>
            </w:r>
            <w:r w:rsidRPr="00347BDA">
              <w:rPr>
                <w:sz w:val="26"/>
                <w:szCs w:val="26"/>
                <w:lang w:val="uk-UA"/>
              </w:rPr>
              <w:t xml:space="preserve">доповідних записках, </w:t>
            </w:r>
            <w:r w:rsidRPr="00347BDA">
              <w:rPr>
                <w:sz w:val="26"/>
                <w:szCs w:val="26"/>
                <w:lang w:val="uk-UA"/>
              </w:rPr>
              <w:t xml:space="preserve">рекомендаціях, якщо вони пов'язані з розробкою напряму діяльності обласної/районної державної адміністрації або здійсненням контрольних, наглядових функцій, процесом прийняття рішень і передують публічному обговоренню та/або прийняттю </w:t>
            </w:r>
            <w:r w:rsidRPr="00347BDA">
              <w:rPr>
                <w:sz w:val="26"/>
                <w:szCs w:val="26"/>
                <w:lang w:val="uk-UA"/>
              </w:rPr>
              <w:t>рішень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1.2.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</w:t>
            </w:r>
            <w:r w:rsidRPr="00347BDA">
              <w:rPr>
                <w:sz w:val="26"/>
                <w:szCs w:val="26"/>
                <w:lang w:val="uk-UA"/>
              </w:rPr>
              <w:t>Д</w:t>
            </w:r>
            <w:r w:rsidRPr="00347BDA">
              <w:rPr>
                <w:sz w:val="26"/>
                <w:szCs w:val="26"/>
                <w:lang w:val="uk-UA"/>
              </w:rPr>
              <w:t>окументи, що містять службову інформацію інших державних органів, органів місцевого самоврядування, підприємств, установ і організацій</w:t>
            </w:r>
          </w:p>
        </w:tc>
      </w:tr>
      <w:tr w:rsidR="007142CF" w:rsidRPr="00347BDA" w:rsidTr="00347BDA">
        <w:tc>
          <w:tcPr>
            <w:tcW w:w="10720" w:type="dxa"/>
            <w:gridSpan w:val="2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b/>
                <w:sz w:val="26"/>
                <w:szCs w:val="26"/>
                <w:lang w:val="uk-UA"/>
              </w:rPr>
              <w:t>2. З питань охорони державної таємниці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2.1.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jc w:val="both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Відомості, які містяться</w:t>
            </w:r>
            <w:r w:rsidRPr="00347BDA">
              <w:rPr>
                <w:sz w:val="26"/>
                <w:szCs w:val="26"/>
                <w:lang w:val="uk-UA"/>
              </w:rPr>
              <w:t xml:space="preserve"> в актах, планах, протоколах, описах, переліках, картках, звітах, облікових журналах тощо, стосовно обліку, зберігання, приймання, відправлення, перевірки наявності, перегляду грифів секретності, передачі, знищення матеріальних носіїв секретної інформації,</w:t>
            </w:r>
            <w:r w:rsidRPr="00347BD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7BDA">
              <w:rPr>
                <w:color w:val="2D1614"/>
                <w:sz w:val="26"/>
                <w:szCs w:val="26"/>
                <w:lang w:val="uk-UA"/>
              </w:rPr>
              <w:t>категоріювання</w:t>
            </w:r>
            <w:proofErr w:type="spellEnd"/>
            <w:r w:rsidRPr="00347BDA">
              <w:rPr>
                <w:color w:val="2D1614"/>
                <w:sz w:val="26"/>
                <w:szCs w:val="26"/>
                <w:lang w:val="uk-UA"/>
              </w:rPr>
              <w:t xml:space="preserve"> та обстеження об’єктів,</w:t>
            </w:r>
            <w:r w:rsidRPr="00347BDA">
              <w:rPr>
                <w:sz w:val="26"/>
                <w:szCs w:val="26"/>
                <w:lang w:val="uk-UA"/>
              </w:rPr>
              <w:t xml:space="preserve">  які не розкривають змісту цих відомостей 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2.2.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highlight w:val="white"/>
                <w:lang w:val="uk-UA"/>
              </w:rPr>
              <w:t xml:space="preserve"> Зведені відомості з оформлення, надання та скасування допуску і доступу до державної таємниці 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2.3.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Номенклатури секретних справ 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2.4.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Номенклатури посад працівників, перебування на яких потребує оформлення допуску та надання доступу до державної таємниці, зміни та доповнення до них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2.5.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щодо місцезнаходження, обладнання, порядку доступу та охорони режимних приміщень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2.6.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jc w:val="both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З</w:t>
            </w:r>
            <w:r w:rsidRPr="00347BDA">
              <w:rPr>
                <w:sz w:val="26"/>
                <w:szCs w:val="26"/>
                <w:lang w:val="uk-UA"/>
              </w:rPr>
              <w:t xml:space="preserve">ведені відомості про впроваджений в обласній/районній державній адміністрації пропускний та </w:t>
            </w:r>
            <w:proofErr w:type="spellStart"/>
            <w:r w:rsidRPr="00347BDA">
              <w:rPr>
                <w:sz w:val="26"/>
                <w:szCs w:val="26"/>
                <w:lang w:val="uk-UA"/>
              </w:rPr>
              <w:t>внутрішньооб'єктовий</w:t>
            </w:r>
            <w:proofErr w:type="spellEnd"/>
            <w:r w:rsidRPr="00347BDA">
              <w:rPr>
                <w:sz w:val="26"/>
                <w:szCs w:val="26"/>
                <w:lang w:val="uk-UA"/>
              </w:rPr>
              <w:t xml:space="preserve"> режим 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2.7.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за результатами проведення службових розслідувань за фактами розголошення секретної інформації, втрати її матеріальних </w:t>
            </w:r>
            <w:r w:rsidRPr="00347BDA">
              <w:rPr>
                <w:sz w:val="26"/>
                <w:szCs w:val="26"/>
                <w:lang w:val="uk-UA"/>
              </w:rPr>
              <w:t xml:space="preserve">носіїв та інших порушень режиму секретності, а також про наявність недоліків в організації охорони державної таємниці конкретного суб'єкта </w:t>
            </w:r>
            <w:proofErr w:type="spellStart"/>
            <w:r w:rsidRPr="00347BDA">
              <w:rPr>
                <w:sz w:val="26"/>
                <w:szCs w:val="26"/>
                <w:lang w:val="uk-UA"/>
              </w:rPr>
              <w:t>режимно</w:t>
            </w:r>
            <w:proofErr w:type="spellEnd"/>
            <w:r w:rsidRPr="00347BDA">
              <w:rPr>
                <w:sz w:val="26"/>
                <w:szCs w:val="26"/>
                <w:lang w:val="uk-UA"/>
              </w:rPr>
              <w:t>-секретної діяльності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2.8.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про заходи з організації охорони державної таємниці, у тому числі техні</w:t>
            </w:r>
            <w:r w:rsidRPr="00347BDA">
              <w:rPr>
                <w:sz w:val="26"/>
                <w:szCs w:val="26"/>
                <w:lang w:val="uk-UA"/>
              </w:rPr>
              <w:t>чного захисту інформації, під час здійснення функцій та повноважень, визначених чинним законодавством, планування та фактичний стан цієї роботи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2.9.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щодо порядку організації роботи з </w:t>
            </w:r>
            <w:proofErr w:type="spellStart"/>
            <w:r w:rsidRPr="00347BDA">
              <w:rPr>
                <w:sz w:val="26"/>
                <w:szCs w:val="26"/>
                <w:lang w:val="uk-UA"/>
              </w:rPr>
              <w:t>шифротелеграмами</w:t>
            </w:r>
            <w:proofErr w:type="spellEnd"/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2.10.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щодо забезпечення режиму секретності в умовах особливого періоду або надзвичайного стану</w:t>
            </w:r>
          </w:p>
        </w:tc>
      </w:tr>
      <w:tr w:rsidR="007142CF" w:rsidRPr="00347BDA" w:rsidTr="00347BDA">
        <w:tc>
          <w:tcPr>
            <w:tcW w:w="10720" w:type="dxa"/>
            <w:gridSpan w:val="2"/>
          </w:tcPr>
          <w:p w:rsidR="007142CF" w:rsidRPr="00347BDA" w:rsidRDefault="00BE58B1">
            <w:pPr>
              <w:spacing w:before="100" w:after="100" w:line="235" w:lineRule="auto"/>
              <w:jc w:val="center"/>
              <w:rPr>
                <w:lang w:val="uk-UA"/>
              </w:rPr>
            </w:pPr>
            <w:r w:rsidRPr="00347BDA">
              <w:rPr>
                <w:b/>
                <w:sz w:val="26"/>
                <w:szCs w:val="26"/>
                <w:lang w:val="uk-UA"/>
              </w:rPr>
              <w:t>3. З питань мобілізаційної підготовки та мобілізації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3.1.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</w:t>
            </w:r>
            <w:r w:rsidRPr="00347BDA">
              <w:rPr>
                <w:sz w:val="26"/>
                <w:szCs w:val="26"/>
                <w:lang w:val="uk-UA"/>
              </w:rPr>
              <w:t xml:space="preserve"> </w:t>
            </w:r>
            <w:r w:rsidRPr="00347BDA">
              <w:rPr>
                <w:sz w:val="26"/>
                <w:szCs w:val="26"/>
                <w:lang w:val="uk-UA"/>
              </w:rPr>
              <w:t xml:space="preserve">про заходи мобілізаційної підготовки області/району, фінансування мобілізаційних </w:t>
            </w:r>
            <w:proofErr w:type="spellStart"/>
            <w:r w:rsidRPr="00347BDA">
              <w:rPr>
                <w:sz w:val="26"/>
                <w:szCs w:val="26"/>
                <w:lang w:val="uk-UA"/>
              </w:rPr>
              <w:t>поту</w:t>
            </w:r>
            <w:r w:rsidRPr="00347BDA">
              <w:rPr>
                <w:sz w:val="26"/>
                <w:szCs w:val="26"/>
                <w:lang w:val="uk-UA"/>
              </w:rPr>
              <w:t>жностей</w:t>
            </w:r>
            <w:proofErr w:type="spellEnd"/>
            <w:r w:rsidRPr="00347BDA">
              <w:rPr>
                <w:sz w:val="26"/>
                <w:szCs w:val="26"/>
                <w:lang w:val="uk-UA"/>
              </w:rPr>
              <w:t xml:space="preserve">, зміст мобілізаційного плану, мобілізаційних завдань, </w:t>
            </w:r>
            <w:r w:rsidRPr="00347BDA">
              <w:rPr>
                <w:sz w:val="26"/>
                <w:szCs w:val="26"/>
                <w:lang w:val="uk-UA"/>
              </w:rPr>
              <w:lastRenderedPageBreak/>
              <w:t>визначених на особливий період та мирний час, щодо оповіщення, життєзабезпечення населення, державного резерву, виробництва та поставки технічних засобів, майна, продовольства, лікарських засобі</w:t>
            </w:r>
            <w:r w:rsidRPr="00347BDA">
              <w:rPr>
                <w:sz w:val="26"/>
                <w:szCs w:val="26"/>
                <w:lang w:val="uk-UA"/>
              </w:rPr>
              <w:t xml:space="preserve">в, техніки, капітального будівництва, надання медичних, транспортних, житлово-комунальних, побутових, ремонтних та інших послуг в особливий період, </w:t>
            </w:r>
            <w:r w:rsidRPr="00347BDA">
              <w:rPr>
                <w:sz w:val="26"/>
                <w:szCs w:val="26"/>
                <w:lang w:val="uk-UA"/>
              </w:rPr>
              <w:t>показників з праці та кадрів, джерел забезпечення кадрами потреб галузей національної економіки на особливий</w:t>
            </w:r>
            <w:r w:rsidRPr="00347BDA">
              <w:rPr>
                <w:sz w:val="26"/>
                <w:szCs w:val="26"/>
                <w:lang w:val="uk-UA"/>
              </w:rPr>
              <w:t xml:space="preserve"> період,</w:t>
            </w:r>
            <w:r w:rsidRPr="00347BDA">
              <w:rPr>
                <w:sz w:val="26"/>
                <w:szCs w:val="26"/>
                <w:lang w:val="uk-UA"/>
              </w:rPr>
              <w:t xml:space="preserve"> створення страхового фонду документації, які не підпадають під дію Зводу відомостей, що становлять державну таємницю 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lastRenderedPageBreak/>
              <w:t>3.2.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Відомості, які містяться у методичних матеріалах з питань мобілізаційної підготовки, розроблених для районних державних адміністрацій, міськвиконкомів, структурних підрозділів обласної державної адміністрації та її апарату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3.3.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Відомості, які містяться </w:t>
            </w:r>
            <w:r w:rsidRPr="00347BDA">
              <w:rPr>
                <w:sz w:val="26"/>
                <w:szCs w:val="26"/>
                <w:lang w:val="uk-UA"/>
              </w:rPr>
              <w:t xml:space="preserve">у звітах, інформаціях про виконання вимог законодавчих та нормативно-правових актів з питань мобілізаційної підготовки області/району 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3.4.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за окремими показниками про </w:t>
            </w:r>
            <w:r w:rsidRPr="00347BDA">
              <w:rPr>
                <w:sz w:val="26"/>
                <w:szCs w:val="26"/>
                <w:lang w:val="uk-UA"/>
              </w:rPr>
              <w:t xml:space="preserve">військовозобов'язаних, які заброньовані за </w:t>
            </w:r>
            <w:r w:rsidRPr="00347BDA">
              <w:rPr>
                <w:sz w:val="26"/>
                <w:szCs w:val="26"/>
                <w:lang w:val="uk-UA"/>
              </w:rPr>
              <w:t>районними державними адміністраці</w:t>
            </w:r>
            <w:r w:rsidRPr="00347BDA">
              <w:rPr>
                <w:sz w:val="26"/>
                <w:szCs w:val="26"/>
                <w:lang w:val="uk-UA"/>
              </w:rPr>
              <w:t>ями, структурними підрозділами обласної державної адміністрації та її апарату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3.5.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про заходи, передбачені для забезпечення сталого </w:t>
            </w:r>
            <w:r w:rsidRPr="00347BDA">
              <w:rPr>
                <w:sz w:val="26"/>
                <w:szCs w:val="26"/>
                <w:lang w:val="uk-UA"/>
              </w:rPr>
              <w:br/>
              <w:t>функціонування обласної, районних державних адміністрацій, структурних підрозділів обласної державної адміністр</w:t>
            </w:r>
            <w:r w:rsidRPr="00347BDA">
              <w:rPr>
                <w:sz w:val="26"/>
                <w:szCs w:val="26"/>
                <w:lang w:val="uk-UA"/>
              </w:rPr>
              <w:t>ації та її апарату, щодо реалізації завдань, визначених мобілізаційними планами, у разі настання особливого періоду та стан їх готовності до виконання встановлених завдань в особливий період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3.6.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про виділення будівель, споруд, земельних </w:t>
            </w:r>
            <w:r w:rsidRPr="00347BDA">
              <w:rPr>
                <w:sz w:val="26"/>
                <w:szCs w:val="26"/>
                <w:lang w:val="uk-UA"/>
              </w:rPr>
              <w:br/>
              <w:t>ділян</w:t>
            </w:r>
            <w:r w:rsidRPr="00347BDA">
              <w:rPr>
                <w:sz w:val="26"/>
                <w:szCs w:val="26"/>
                <w:lang w:val="uk-UA"/>
              </w:rPr>
              <w:t xml:space="preserve">ок, транспортних та інших матеріально-технічних засобів </w:t>
            </w:r>
            <w:r w:rsidRPr="00347BDA">
              <w:rPr>
                <w:sz w:val="26"/>
                <w:szCs w:val="26"/>
                <w:lang w:val="uk-UA"/>
              </w:rPr>
              <w:br/>
              <w:t xml:space="preserve">Збройним  Силам України,  іншим військовим формуванням в особливий </w:t>
            </w:r>
            <w:r w:rsidRPr="00347BDA">
              <w:rPr>
                <w:sz w:val="26"/>
                <w:szCs w:val="26"/>
                <w:lang w:val="uk-UA"/>
              </w:rPr>
              <w:br/>
              <w:t>період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3.7.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за окремими показниками про функціонування єдиної транспортної системи України в особливий період у частині</w:t>
            </w:r>
            <w:r w:rsidRPr="00347BDA">
              <w:rPr>
                <w:sz w:val="26"/>
                <w:szCs w:val="26"/>
                <w:lang w:val="uk-UA"/>
              </w:rPr>
              <w:t>, що стосується обласної/районної державної адміністрації, міськвиконкому, окремого підприємства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3.8.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jc w:val="both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за окремими показниками про організацію оповіщення посадових осіб при введенні надзвичайного стану чи особливого періоду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3.9.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про довгострокові та річні програми </w:t>
            </w:r>
            <w:r w:rsidRPr="00347BDA">
              <w:rPr>
                <w:sz w:val="26"/>
                <w:szCs w:val="26"/>
                <w:lang w:val="uk-UA"/>
              </w:rPr>
              <w:br/>
              <w:t>мобілізаційної підготовки обласної державної адміністрації</w:t>
            </w:r>
          </w:p>
        </w:tc>
      </w:tr>
      <w:tr w:rsidR="007142CF" w:rsidRPr="00347BDA" w:rsidTr="00347BDA">
        <w:tc>
          <w:tcPr>
            <w:tcW w:w="10720" w:type="dxa"/>
            <w:gridSpan w:val="2"/>
          </w:tcPr>
          <w:p w:rsidR="007142CF" w:rsidRPr="00347BDA" w:rsidRDefault="00BE58B1">
            <w:pPr>
              <w:tabs>
                <w:tab w:val="left" w:pos="1233"/>
              </w:tabs>
              <w:spacing w:before="100" w:after="100" w:line="235" w:lineRule="auto"/>
              <w:jc w:val="center"/>
              <w:rPr>
                <w:lang w:val="uk-UA"/>
              </w:rPr>
            </w:pPr>
            <w:r w:rsidRPr="00347BDA">
              <w:rPr>
                <w:b/>
                <w:sz w:val="26"/>
                <w:szCs w:val="26"/>
                <w:lang w:val="uk-UA"/>
              </w:rPr>
              <w:t>4. З питань містобудування та архітектури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4.1.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Спеціальні карти, створені в державній системі координат УСК-2000 або в системі координат СК-42, а саме: карти геодезичних даних масштабу 1: 25000 та більшого масштабу</w:t>
            </w:r>
          </w:p>
        </w:tc>
      </w:tr>
      <w:tr w:rsidR="007142CF" w:rsidRPr="00347BDA" w:rsidTr="00347BDA">
        <w:tc>
          <w:tcPr>
            <w:tcW w:w="10720" w:type="dxa"/>
            <w:gridSpan w:val="2"/>
          </w:tcPr>
          <w:p w:rsidR="007142CF" w:rsidRPr="00347BDA" w:rsidRDefault="00BE58B1">
            <w:pPr>
              <w:spacing w:before="100" w:after="100" w:line="235" w:lineRule="auto"/>
              <w:jc w:val="center"/>
              <w:rPr>
                <w:lang w:val="uk-UA"/>
              </w:rPr>
            </w:pPr>
            <w:r w:rsidRPr="00347BDA">
              <w:rPr>
                <w:b/>
                <w:sz w:val="26"/>
                <w:szCs w:val="26"/>
                <w:lang w:val="uk-UA"/>
              </w:rPr>
              <w:t>5. З питань оборонної роботи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5.1.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jc w:val="both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за окремими показниками про розміщення, фінансування, виконання державного оборонного замовлення, переліки, дислокацію об'єктів, які мають стратегічне значення для економіки і безпеки держави та підлягають охороні й обороні в особливий період, б</w:t>
            </w:r>
            <w:r w:rsidRPr="00347BDA">
              <w:rPr>
                <w:sz w:val="26"/>
                <w:szCs w:val="26"/>
                <w:lang w:val="uk-UA"/>
              </w:rPr>
              <w:t xml:space="preserve">удівництво військових об'єктів та переобладнання цивільних об'єктів для використання військовими формуваннями, за окремими показниками про чисельність військовозобов'язаних, які перебувають на військовому </w:t>
            </w:r>
            <w:r w:rsidRPr="00347BDA">
              <w:rPr>
                <w:sz w:val="26"/>
                <w:szCs w:val="26"/>
                <w:lang w:val="uk-UA"/>
              </w:rPr>
              <w:lastRenderedPageBreak/>
              <w:t xml:space="preserve">(у тому числі на спеціальному) обліку у військових </w:t>
            </w:r>
            <w:r w:rsidRPr="00347BDA">
              <w:rPr>
                <w:sz w:val="26"/>
                <w:szCs w:val="26"/>
                <w:lang w:val="uk-UA"/>
              </w:rPr>
              <w:t>комісаріатах, чисельність військовозобов'язаних, призначених для комплектування військ, про формування, розформування, переформування, реорганізацію, перейменування військових об'єднань, з'єднань, частин, установ, на які не поширюється дія Зводу відомостей</w:t>
            </w:r>
            <w:r w:rsidRPr="00347BDA">
              <w:rPr>
                <w:sz w:val="26"/>
                <w:szCs w:val="26"/>
                <w:lang w:val="uk-UA"/>
              </w:rPr>
              <w:t>, що становлять державну таємницю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lastRenderedPageBreak/>
              <w:t>5.2.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jc w:val="both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про організацію та впровадження заходів з територіальної оборони, які не підпадають під дію Зводу відомостей, що становлять державну таємницю</w:t>
            </w:r>
          </w:p>
        </w:tc>
      </w:tr>
      <w:tr w:rsidR="007142CF" w:rsidRPr="00347BDA" w:rsidTr="00347BDA">
        <w:tc>
          <w:tcPr>
            <w:tcW w:w="10720" w:type="dxa"/>
            <w:gridSpan w:val="2"/>
          </w:tcPr>
          <w:p w:rsidR="007142CF" w:rsidRPr="00347BDA" w:rsidRDefault="00BE58B1">
            <w:pPr>
              <w:spacing w:before="100" w:after="100" w:line="235" w:lineRule="auto"/>
              <w:jc w:val="center"/>
              <w:rPr>
                <w:lang w:val="uk-UA"/>
              </w:rPr>
            </w:pPr>
            <w:r w:rsidRPr="00347BDA">
              <w:rPr>
                <w:b/>
                <w:sz w:val="26"/>
                <w:szCs w:val="26"/>
                <w:lang w:val="uk-UA"/>
              </w:rPr>
              <w:t xml:space="preserve">6. З питань освіти 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6.1.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jc w:val="both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Зведені відомості про організацію о</w:t>
            </w:r>
            <w:r w:rsidRPr="00347BDA">
              <w:rPr>
                <w:sz w:val="26"/>
                <w:szCs w:val="26"/>
                <w:lang w:val="uk-UA"/>
              </w:rPr>
              <w:t>хорони закладів та установ освіти області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6.2.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Зведені відомості з підготовки фахівців для Збройних Сил України та інших військових формувань,</w:t>
            </w:r>
            <w:r w:rsidRPr="00347BD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47BDA">
              <w:rPr>
                <w:sz w:val="26"/>
                <w:szCs w:val="26"/>
                <w:lang w:val="uk-UA"/>
              </w:rPr>
              <w:t>про персональний склад іноземних студентів, які проходять навчання у навчальних закладах області</w:t>
            </w:r>
          </w:p>
        </w:tc>
      </w:tr>
      <w:tr w:rsidR="007142CF" w:rsidRPr="00347BDA" w:rsidTr="00347BDA">
        <w:tc>
          <w:tcPr>
            <w:tcW w:w="10720" w:type="dxa"/>
            <w:gridSpan w:val="2"/>
          </w:tcPr>
          <w:p w:rsidR="007142CF" w:rsidRPr="00347BDA" w:rsidRDefault="00BE58B1">
            <w:pPr>
              <w:spacing w:before="100" w:after="100" w:line="235" w:lineRule="auto"/>
              <w:jc w:val="center"/>
              <w:rPr>
                <w:lang w:val="uk-UA"/>
              </w:rPr>
            </w:pPr>
            <w:r w:rsidRPr="00347BDA">
              <w:rPr>
                <w:b/>
                <w:sz w:val="26"/>
                <w:szCs w:val="26"/>
                <w:lang w:val="uk-UA"/>
              </w:rPr>
              <w:t>7. З кадрових питань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7.1.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jc w:val="both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Інформація чи сукупність інформації (персональні дані) про працівників обласної, районних державних адміністрацій, структурних підрозділів обласної державної адміністрації та її апарату, </w:t>
            </w:r>
            <w:r w:rsidRPr="00347BDA">
              <w:rPr>
                <w:sz w:val="26"/>
                <w:szCs w:val="26"/>
                <w:lang w:val="uk-UA"/>
              </w:rPr>
              <w:t>яка ідентифікована або може бути конкретно ідентифікована</w:t>
            </w:r>
          </w:p>
        </w:tc>
      </w:tr>
      <w:tr w:rsidR="007142CF" w:rsidRPr="00347BDA" w:rsidTr="00347BDA">
        <w:tc>
          <w:tcPr>
            <w:tcW w:w="10720" w:type="dxa"/>
            <w:gridSpan w:val="2"/>
          </w:tcPr>
          <w:p w:rsidR="007142CF" w:rsidRPr="00347BDA" w:rsidRDefault="00BE58B1">
            <w:pPr>
              <w:spacing w:before="100" w:after="100" w:line="235" w:lineRule="auto"/>
              <w:jc w:val="center"/>
              <w:rPr>
                <w:lang w:val="uk-UA"/>
              </w:rPr>
            </w:pPr>
            <w:r w:rsidRPr="00347BDA">
              <w:rPr>
                <w:b/>
                <w:sz w:val="26"/>
                <w:szCs w:val="26"/>
                <w:lang w:val="uk-UA"/>
              </w:rPr>
              <w:t xml:space="preserve">8. З питань цивільного захисту 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8.1.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jc w:val="both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про організацію заходів цивільної оборони області, стан готовності до дій за призначенням, висновки за результатами проведення навчань і тренувань з</w:t>
            </w:r>
            <w:r w:rsidRPr="00347BDA">
              <w:rPr>
                <w:sz w:val="26"/>
                <w:szCs w:val="26"/>
                <w:lang w:val="uk-UA"/>
              </w:rPr>
              <w:t xml:space="preserve"> переведення цивільної оборони з мирного на воєнний стан, про організацію та технічний стан системи оповіщення, про зміст актів інспекторських перевірок з питань цивільного захисту та техногенної безпеки області, про організацію реагування та дії у разі ви</w:t>
            </w:r>
            <w:r w:rsidRPr="00347BDA">
              <w:rPr>
                <w:sz w:val="26"/>
                <w:szCs w:val="26"/>
                <w:lang w:val="uk-UA"/>
              </w:rPr>
              <w:t xml:space="preserve">никнення аварій на об’єктах, що мають стратегічне значення для економіки і безпеки держави, про організацію заходів з ліквідації надзвичайних ситуацій у мирний час, про можливість районів та окремих населених пунктів області прийняти евакуйоване населення </w:t>
            </w:r>
            <w:r w:rsidRPr="00347BDA">
              <w:rPr>
                <w:sz w:val="26"/>
                <w:szCs w:val="26"/>
                <w:lang w:val="uk-UA"/>
              </w:rPr>
              <w:t>в особливий період та у разі настання надзвичайної ситуації, їх перевезення і розосередження, про час та маршрут транспортування вибухових речовин та засобів підриву, вибухонебезпечних предметів, а також місця їх знищення та знешкодження, про участь у захо</w:t>
            </w:r>
            <w:r w:rsidRPr="00347BDA">
              <w:rPr>
                <w:sz w:val="26"/>
                <w:szCs w:val="26"/>
                <w:lang w:val="uk-UA"/>
              </w:rPr>
              <w:t>дах з антитерористичної діяльності, крім відомостей, що становлять державну таємницю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8.2.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jc w:val="both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Витяги з переліку телефонних та телеграфних постійно діючих каналів (а також за паролями «Каштан» та «Стихія»), з таблиці позивних посадових осіб, з </w:t>
            </w:r>
            <w:proofErr w:type="spellStart"/>
            <w:r w:rsidRPr="00347BDA">
              <w:rPr>
                <w:sz w:val="26"/>
                <w:szCs w:val="26"/>
                <w:lang w:val="uk-UA"/>
              </w:rPr>
              <w:t>радіоданих</w:t>
            </w:r>
            <w:proofErr w:type="spellEnd"/>
            <w:r w:rsidRPr="00347BDA">
              <w:rPr>
                <w:sz w:val="26"/>
                <w:szCs w:val="26"/>
                <w:lang w:val="uk-UA"/>
              </w:rPr>
              <w:t xml:space="preserve"> радіомереж короткохвильового зв’язку 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8.3.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jc w:val="both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Зведені відомості за окремими показниками про  кіл</w:t>
            </w:r>
            <w:r w:rsidRPr="00347BDA">
              <w:rPr>
                <w:sz w:val="26"/>
                <w:szCs w:val="26"/>
                <w:lang w:val="uk-UA"/>
              </w:rPr>
              <w:t>ькість,  загальну  площу та  місткість  захисних  споруд цивільної оборони (цивільного захисту)  області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8.4.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jc w:val="both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Зведені відомості про наявність, стан, будівництво захисних та фортифікаційних споруд, тактико-технічні дані сховищ і ступінь їх захисту,</w:t>
            </w:r>
            <w:r w:rsidRPr="00347BDA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347BDA">
              <w:rPr>
                <w:sz w:val="26"/>
                <w:szCs w:val="26"/>
                <w:lang w:val="uk-UA"/>
              </w:rPr>
              <w:t>приведення у готовність і строки заповнення населенням захисних споруд і приміщень, що призначені під сховища і використовуються в мирний час для потреб народного господарства</w:t>
            </w:r>
          </w:p>
          <w:p w:rsidR="007142CF" w:rsidRPr="00347BDA" w:rsidRDefault="007142CF">
            <w:pPr>
              <w:spacing w:line="235" w:lineRule="auto"/>
              <w:jc w:val="both"/>
              <w:rPr>
                <w:lang w:val="uk-UA"/>
              </w:rPr>
            </w:pP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8.5.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Зведені відомості про джерела, види небезпеки, можливі рівні надзвичайни</w:t>
            </w:r>
            <w:r w:rsidRPr="00347BDA">
              <w:rPr>
                <w:sz w:val="26"/>
                <w:szCs w:val="26"/>
                <w:lang w:val="uk-UA"/>
              </w:rPr>
              <w:t>х ситуацій та технологічні характеристики потенційно небезпечних обласних об’єктів, які зареєстровані у Державному реєстрі потенційно небезпечних об’єктів</w:t>
            </w:r>
          </w:p>
        </w:tc>
      </w:tr>
      <w:tr w:rsidR="007142CF" w:rsidRPr="00347BDA" w:rsidTr="00347BDA">
        <w:tc>
          <w:tcPr>
            <w:tcW w:w="10720" w:type="dxa"/>
            <w:gridSpan w:val="2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b/>
                <w:sz w:val="26"/>
                <w:szCs w:val="26"/>
                <w:lang w:val="uk-UA"/>
              </w:rPr>
              <w:t>9. З питань охорони здоров’я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9.1.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 про заходи щодо забезпечення сталого функціонування галузі охорони </w:t>
            </w:r>
            <w:r w:rsidRPr="00347BDA">
              <w:rPr>
                <w:sz w:val="26"/>
                <w:szCs w:val="26"/>
                <w:lang w:val="uk-UA"/>
              </w:rPr>
              <w:lastRenderedPageBreak/>
              <w:t>здоров’я області в умовах особливого періоду та стан мобілізаційної готовності галузі</w:t>
            </w:r>
            <w:r w:rsidR="00347BDA">
              <w:rPr>
                <w:sz w:val="26"/>
                <w:szCs w:val="26"/>
                <w:lang w:val="uk-UA"/>
              </w:rPr>
              <w:t xml:space="preserve"> до роботи в особливий період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lastRenderedPageBreak/>
              <w:t>9.2.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Персоналізована інформація про стан здоров'я громадян</w:t>
            </w:r>
            <w:r w:rsidRPr="00347BDA">
              <w:rPr>
                <w:sz w:val="26"/>
                <w:szCs w:val="26"/>
                <w:lang w:val="uk-UA"/>
              </w:rPr>
              <w:t xml:space="preserve"> (захворюваність, інвалідність, смертність та фізичний розвиток</w:t>
            </w:r>
            <w:r w:rsidRPr="00347BDA">
              <w:rPr>
                <w:sz w:val="26"/>
                <w:szCs w:val="26"/>
                <w:lang w:val="uk-UA"/>
              </w:rPr>
              <w:t>)</w:t>
            </w:r>
            <w:r w:rsidRPr="00347BDA">
              <w:rPr>
                <w:sz w:val="26"/>
                <w:szCs w:val="26"/>
                <w:highlight w:val="white"/>
                <w:lang w:val="uk-UA"/>
              </w:rPr>
              <w:t>, реєстр осіб, які постраждали внаслідок Чорнобильської катастрофи, та інші реєстри осіб, хворих на різні захворювання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9.3.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Зведені відомості за сукупністю всіх показників про виконання опер</w:t>
            </w:r>
            <w:r w:rsidRPr="00347BDA">
              <w:rPr>
                <w:sz w:val="26"/>
                <w:szCs w:val="26"/>
                <w:lang w:val="uk-UA"/>
              </w:rPr>
              <w:t xml:space="preserve">ативних завдань, спрямованих на стабілізацію </w:t>
            </w:r>
            <w:proofErr w:type="spellStart"/>
            <w:r w:rsidRPr="00347BDA">
              <w:rPr>
                <w:sz w:val="26"/>
                <w:szCs w:val="26"/>
                <w:lang w:val="uk-UA"/>
              </w:rPr>
              <w:t>епідситуації</w:t>
            </w:r>
            <w:proofErr w:type="spellEnd"/>
            <w:r w:rsidRPr="00347BDA">
              <w:rPr>
                <w:sz w:val="26"/>
                <w:szCs w:val="26"/>
                <w:lang w:val="uk-UA"/>
              </w:rPr>
              <w:t xml:space="preserve"> в області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9.4.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bookmarkStart w:id="1" w:name="h.gjdgxs" w:colFirst="0" w:colLast="0"/>
            <w:bookmarkEnd w:id="1"/>
            <w:r w:rsidRPr="00347BDA">
              <w:rPr>
                <w:sz w:val="26"/>
                <w:szCs w:val="26"/>
                <w:lang w:val="uk-UA"/>
              </w:rPr>
              <w:t xml:space="preserve"> Відомості з</w:t>
            </w:r>
            <w:r w:rsidRPr="00347BDA">
              <w:rPr>
                <w:sz w:val="26"/>
                <w:szCs w:val="26"/>
                <w:lang w:val="uk-UA"/>
              </w:rPr>
              <w:t>а окремими показниками про норми, обсяги заготівлі донорської крові, її препаратів</w:t>
            </w:r>
          </w:p>
        </w:tc>
      </w:tr>
      <w:tr w:rsidR="007142CF" w:rsidRPr="00347BDA" w:rsidTr="00347BDA">
        <w:tc>
          <w:tcPr>
            <w:tcW w:w="10720" w:type="dxa"/>
            <w:gridSpan w:val="2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b/>
                <w:sz w:val="26"/>
                <w:szCs w:val="26"/>
                <w:lang w:val="uk-UA"/>
              </w:rPr>
              <w:t>10. З питань житлово-комунального господарства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10.1.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Координати об'єктів джерел комунального водозабезпечення в місцях водозабору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10.2.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line="235" w:lineRule="auto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Зведені відомості щодо організаційних і технічних заходів охорони об'єктів комунального забезпечення та</w:t>
            </w:r>
            <w:r w:rsidRPr="00347BDA">
              <w:rPr>
                <w:sz w:val="26"/>
                <w:szCs w:val="26"/>
                <w:lang w:val="uk-UA"/>
              </w:rPr>
              <w:t xml:space="preserve"> про фактичні об’єми запасів, місця розташування поверхневих або пі</w:t>
            </w:r>
            <w:r w:rsidRPr="00347BDA">
              <w:rPr>
                <w:sz w:val="26"/>
                <w:szCs w:val="26"/>
                <w:lang w:val="uk-UA"/>
              </w:rPr>
              <w:t>дземних резервних джерел водопостачання міст та районів області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10.3.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jc w:val="both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 xml:space="preserve"> Відомості, що розкривають координати місць приєднань до            комунальних водоводів об’єктів промисловості</w:t>
            </w:r>
          </w:p>
        </w:tc>
      </w:tr>
      <w:tr w:rsidR="007142CF" w:rsidRPr="00347BDA" w:rsidTr="00347BDA">
        <w:tc>
          <w:tcPr>
            <w:tcW w:w="10720" w:type="dxa"/>
            <w:gridSpan w:val="2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b/>
                <w:sz w:val="26"/>
                <w:szCs w:val="26"/>
                <w:lang w:val="uk-UA"/>
              </w:rPr>
              <w:t>11. З питань культури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11.1.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jc w:val="both"/>
              <w:rPr>
                <w:lang w:val="uk-UA"/>
              </w:rPr>
            </w:pPr>
            <w:bookmarkStart w:id="2" w:name="h.30j0zll" w:colFirst="0" w:colLast="0"/>
            <w:bookmarkEnd w:id="2"/>
            <w:r w:rsidRPr="00347BDA">
              <w:rPr>
                <w:sz w:val="26"/>
                <w:szCs w:val="26"/>
                <w:lang w:val="uk-UA"/>
              </w:rPr>
              <w:t xml:space="preserve"> Відомості про охоронну сигналізацію в музеях і організацію охорони в місцях розміщення унікальних цінностей</w:t>
            </w:r>
          </w:p>
        </w:tc>
      </w:tr>
      <w:tr w:rsidR="007142CF" w:rsidRPr="00347BDA" w:rsidTr="00347BDA">
        <w:tc>
          <w:tcPr>
            <w:tcW w:w="10720" w:type="dxa"/>
            <w:gridSpan w:val="2"/>
          </w:tcPr>
          <w:p w:rsidR="007142CF" w:rsidRPr="00347BDA" w:rsidRDefault="00BE58B1">
            <w:pPr>
              <w:spacing w:before="100" w:after="100" w:line="235" w:lineRule="auto"/>
              <w:jc w:val="center"/>
              <w:rPr>
                <w:lang w:val="uk-UA"/>
              </w:rPr>
            </w:pPr>
            <w:r w:rsidRPr="00347BDA">
              <w:rPr>
                <w:b/>
                <w:sz w:val="26"/>
                <w:szCs w:val="26"/>
                <w:lang w:val="uk-UA"/>
              </w:rPr>
              <w:t>12. З питань Державного реєстру виборців</w:t>
            </w:r>
          </w:p>
        </w:tc>
      </w:tr>
      <w:tr w:rsidR="007142CF" w:rsidRPr="00347BDA" w:rsidTr="00347BDA">
        <w:tc>
          <w:tcPr>
            <w:tcW w:w="776" w:type="dxa"/>
          </w:tcPr>
          <w:p w:rsidR="007142CF" w:rsidRPr="00347BDA" w:rsidRDefault="00BE58B1">
            <w:pPr>
              <w:spacing w:line="235" w:lineRule="auto"/>
              <w:jc w:val="center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12.1.</w:t>
            </w:r>
          </w:p>
        </w:tc>
        <w:tc>
          <w:tcPr>
            <w:tcW w:w="9944" w:type="dxa"/>
          </w:tcPr>
          <w:p w:rsidR="007142CF" w:rsidRPr="00347BDA" w:rsidRDefault="00BE58B1">
            <w:pPr>
              <w:spacing w:before="100" w:after="100" w:line="235" w:lineRule="auto"/>
              <w:jc w:val="both"/>
              <w:rPr>
                <w:lang w:val="uk-UA"/>
              </w:rPr>
            </w:pPr>
            <w:r w:rsidRPr="00347BDA">
              <w:rPr>
                <w:sz w:val="26"/>
                <w:szCs w:val="26"/>
                <w:lang w:val="uk-UA"/>
              </w:rPr>
              <w:t>Відомості з питань функціонування Державного реєстру виборців та внесення відповідних змін до нього</w:t>
            </w:r>
          </w:p>
        </w:tc>
      </w:tr>
    </w:tbl>
    <w:p w:rsidR="007142CF" w:rsidRPr="00347BDA" w:rsidRDefault="007142CF">
      <w:pPr>
        <w:rPr>
          <w:lang w:val="uk-UA"/>
        </w:rPr>
      </w:pPr>
    </w:p>
    <w:p w:rsidR="007142CF" w:rsidRPr="00347BDA" w:rsidRDefault="007142CF">
      <w:pPr>
        <w:rPr>
          <w:lang w:val="uk-UA"/>
        </w:rPr>
      </w:pPr>
    </w:p>
    <w:p w:rsidR="007142CF" w:rsidRPr="00347BDA" w:rsidRDefault="00BE58B1">
      <w:pPr>
        <w:rPr>
          <w:lang w:val="uk-UA"/>
        </w:rPr>
      </w:pPr>
      <w:r w:rsidRPr="00347BDA">
        <w:rPr>
          <w:sz w:val="26"/>
          <w:szCs w:val="26"/>
          <w:lang w:val="uk-UA"/>
        </w:rPr>
        <w:t xml:space="preserve">Керівник апарату </w:t>
      </w:r>
    </w:p>
    <w:p w:rsidR="007142CF" w:rsidRPr="00347BDA" w:rsidRDefault="00BE58B1">
      <w:pPr>
        <w:rPr>
          <w:lang w:val="uk-UA"/>
        </w:rPr>
      </w:pPr>
      <w:r w:rsidRPr="00347BDA">
        <w:rPr>
          <w:sz w:val="26"/>
          <w:szCs w:val="26"/>
          <w:lang w:val="uk-UA"/>
        </w:rPr>
        <w:t>обласної державної адміністрації</w:t>
      </w:r>
      <w:r w:rsidRPr="00347BDA">
        <w:rPr>
          <w:sz w:val="26"/>
          <w:szCs w:val="26"/>
          <w:lang w:val="uk-UA"/>
        </w:rPr>
        <w:tab/>
      </w:r>
      <w:r w:rsidRPr="00347BDA">
        <w:rPr>
          <w:sz w:val="26"/>
          <w:szCs w:val="26"/>
          <w:lang w:val="uk-UA"/>
        </w:rPr>
        <w:tab/>
      </w:r>
      <w:r w:rsidRPr="00347BDA">
        <w:rPr>
          <w:sz w:val="26"/>
          <w:szCs w:val="26"/>
          <w:lang w:val="uk-UA"/>
        </w:rPr>
        <w:tab/>
      </w:r>
      <w:r w:rsidRPr="00347BDA">
        <w:rPr>
          <w:sz w:val="26"/>
          <w:szCs w:val="26"/>
          <w:lang w:val="uk-UA"/>
        </w:rPr>
        <w:tab/>
      </w:r>
      <w:r w:rsidRPr="00347BDA">
        <w:rPr>
          <w:sz w:val="26"/>
          <w:szCs w:val="26"/>
          <w:lang w:val="uk-UA"/>
        </w:rPr>
        <w:tab/>
      </w:r>
      <w:proofErr w:type="spellStart"/>
      <w:r w:rsidRPr="00347BDA">
        <w:rPr>
          <w:sz w:val="26"/>
          <w:szCs w:val="26"/>
          <w:lang w:val="uk-UA"/>
        </w:rPr>
        <w:t>В.І.Клюцевський</w:t>
      </w:r>
      <w:proofErr w:type="spellEnd"/>
    </w:p>
    <w:sectPr w:rsidR="007142CF" w:rsidRPr="00347BDA" w:rsidSect="00347BDA">
      <w:headerReference w:type="default" r:id="rId7"/>
      <w:pgSz w:w="11906" w:h="16838"/>
      <w:pgMar w:top="851" w:right="851" w:bottom="851" w:left="851" w:header="142" w:footer="2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B1" w:rsidRDefault="00BE58B1">
      <w:r>
        <w:separator/>
      </w:r>
    </w:p>
  </w:endnote>
  <w:endnote w:type="continuationSeparator" w:id="0">
    <w:p w:rsidR="00BE58B1" w:rsidRDefault="00B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B1" w:rsidRDefault="00BE58B1">
      <w:r>
        <w:separator/>
      </w:r>
    </w:p>
  </w:footnote>
  <w:footnote w:type="continuationSeparator" w:id="0">
    <w:p w:rsidR="00BE58B1" w:rsidRDefault="00BE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CF" w:rsidRDefault="007142CF">
    <w:pPr>
      <w:tabs>
        <w:tab w:val="center" w:pos="4819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A4B0E"/>
    <w:multiLevelType w:val="multilevel"/>
    <w:tmpl w:val="512EC8A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42CF"/>
    <w:rsid w:val="00347BDA"/>
    <w:rsid w:val="007142CF"/>
    <w:rsid w:val="00B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25DCA-DA5C-42EC-A33D-5A618F9D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347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BDA"/>
  </w:style>
  <w:style w:type="paragraph" w:styleId="a8">
    <w:name w:val="footer"/>
    <w:basedOn w:val="a"/>
    <w:link w:val="a9"/>
    <w:uiPriority w:val="99"/>
    <w:unhideWhenUsed/>
    <w:rsid w:val="00347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1528</Words>
  <Characters>8711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2015-09-08T13:11:00Z</dcterms:created>
  <dcterms:modified xsi:type="dcterms:W3CDTF">2015-09-08T13:14:00Z</dcterms:modified>
</cp:coreProperties>
</file>