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CA" w:rsidRPr="006D0D63" w:rsidRDefault="00B612CA" w:rsidP="006B0AE6">
      <w:pPr>
        <w:spacing w:after="0" w:line="240" w:lineRule="auto"/>
        <w:jc w:val="center"/>
        <w:rPr>
          <w:rFonts w:ascii="Times New Roman" w:hAnsi="Times New Roman" w:cs="Times New Roman"/>
          <w:sz w:val="28"/>
          <w:szCs w:val="28"/>
          <w:lang w:val="uk-UA"/>
        </w:rPr>
      </w:pPr>
      <w:r w:rsidRPr="006D0D63">
        <w:rPr>
          <w:rFonts w:ascii="Times New Roman" w:hAnsi="Times New Roman" w:cs="Times New Roman"/>
          <w:sz w:val="28"/>
          <w:szCs w:val="28"/>
          <w:lang w:val="uk-UA"/>
        </w:rPr>
        <w:t>ПОЛОЖЕННЯ</w:t>
      </w:r>
    </w:p>
    <w:p w:rsidR="00B612CA" w:rsidRPr="006D0D63" w:rsidRDefault="00B612CA" w:rsidP="006B0AE6">
      <w:pPr>
        <w:spacing w:after="0" w:line="240" w:lineRule="auto"/>
        <w:jc w:val="center"/>
        <w:rPr>
          <w:rFonts w:ascii="Times New Roman" w:hAnsi="Times New Roman" w:cs="Times New Roman"/>
          <w:sz w:val="28"/>
          <w:szCs w:val="28"/>
          <w:lang w:val="uk-UA"/>
        </w:rPr>
      </w:pPr>
      <w:r w:rsidRPr="006D0D63">
        <w:rPr>
          <w:rFonts w:ascii="Times New Roman" w:hAnsi="Times New Roman" w:cs="Times New Roman"/>
          <w:sz w:val="28"/>
          <w:szCs w:val="28"/>
          <w:lang w:val="uk-UA"/>
        </w:rPr>
        <w:t>про управління культури</w:t>
      </w:r>
    </w:p>
    <w:p w:rsidR="00B612CA" w:rsidRPr="006D0D63" w:rsidRDefault="00B612CA" w:rsidP="006B0AE6">
      <w:pPr>
        <w:spacing w:after="0" w:line="240" w:lineRule="auto"/>
        <w:jc w:val="center"/>
        <w:rPr>
          <w:rFonts w:ascii="Times New Roman" w:hAnsi="Times New Roman" w:cs="Times New Roman"/>
          <w:sz w:val="28"/>
          <w:szCs w:val="28"/>
          <w:lang w:val="uk-UA"/>
        </w:rPr>
      </w:pPr>
      <w:r w:rsidRPr="006D0D63">
        <w:rPr>
          <w:rFonts w:ascii="Times New Roman" w:hAnsi="Times New Roman" w:cs="Times New Roman"/>
          <w:sz w:val="28"/>
          <w:szCs w:val="28"/>
          <w:lang w:val="uk-UA"/>
        </w:rPr>
        <w:t>Херсонської обласної державної адміністрації</w:t>
      </w:r>
      <w:r>
        <w:rPr>
          <w:rFonts w:ascii="Times New Roman" w:hAnsi="Times New Roman" w:cs="Times New Roman"/>
          <w:sz w:val="28"/>
          <w:szCs w:val="28"/>
          <w:lang w:val="uk-UA"/>
        </w:rPr>
        <w:t xml:space="preserve"> (до розпорядження голови обласної державної адміністрації від 15.01.2012 № 16)</w:t>
      </w:r>
    </w:p>
    <w:p w:rsidR="00B612CA" w:rsidRPr="006D0D63" w:rsidRDefault="00B612CA" w:rsidP="006B0AE6">
      <w:pPr>
        <w:spacing w:after="0" w:line="240" w:lineRule="auto"/>
        <w:jc w:val="both"/>
        <w:rPr>
          <w:rFonts w:ascii="Times New Roman" w:hAnsi="Times New Roman" w:cs="Times New Roman"/>
          <w:sz w:val="28"/>
          <w:szCs w:val="28"/>
          <w:lang w:val="uk-UA"/>
        </w:rPr>
      </w:pP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xml:space="preserve">1. Управління культури (далі - управління) є структурним підрозділом Херсонської обласної державної адміністрації, утворюється та підпорядковується голові обласної державної адміністрації, а також підзвітний і підконтрольний Міністерству культури України.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0" w:name="14"/>
      <w:bookmarkEnd w:id="0"/>
      <w:r w:rsidRPr="006D0D63">
        <w:rPr>
          <w:rFonts w:ascii="Times New Roman" w:hAnsi="Times New Roman" w:cs="Times New Roman"/>
          <w:sz w:val="28"/>
          <w:szCs w:val="28"/>
          <w:lang w:val="uk-UA"/>
        </w:rPr>
        <w:t xml:space="preserve">2. Управління у своїй діяльності керується Конституцією та законами України, актами Президента України, Кабінету Міністрів України, наказами Міністерства культури України, розпорядженнями голови обласної державної адміністрації, рішеннями обласної ради, прийнятими в межах її компетенції, та цим Положенням.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1" w:name="15"/>
      <w:bookmarkEnd w:id="1"/>
      <w:r w:rsidRPr="006D0D63">
        <w:rPr>
          <w:rFonts w:ascii="Times New Roman" w:hAnsi="Times New Roman" w:cs="Times New Roman"/>
          <w:sz w:val="28"/>
          <w:szCs w:val="28"/>
        </w:rPr>
        <w:t>3</w:t>
      </w:r>
      <w:r w:rsidRPr="006D0D63">
        <w:rPr>
          <w:rFonts w:ascii="Times New Roman" w:hAnsi="Times New Roman" w:cs="Times New Roman"/>
          <w:sz w:val="28"/>
          <w:szCs w:val="28"/>
          <w:lang w:val="uk-UA"/>
        </w:rPr>
        <w:t>. Основними завданнями управління є:</w:t>
      </w:r>
      <w:bookmarkStart w:id="2" w:name="16"/>
      <w:bookmarkEnd w:id="2"/>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забезпечення: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реалізації на території області державної політики в галузі культури;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вільного розвитку культурно-мистецьких процесів;</w:t>
      </w:r>
      <w:bookmarkStart w:id="3" w:name="top"/>
    </w:p>
    <w:bookmarkEnd w:id="3"/>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доступності усіх видів культурних послуг і культурної діяльності для кожного громадянина України;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функціонування української мови в усіх сферах суспільного життя;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сприяння: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різноманітного національного культурного продукту;</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відродженню та розвитку традицій і культури української нації, етнічної, культурної і мовної самобутності національних меншин;</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збереженню культурної спадщини;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захисту прав творчих працівників та їх спілок, соціальному захисту працівників підприємств, установ та організацій у сфері культури.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4" w:name="25"/>
      <w:bookmarkEnd w:id="4"/>
      <w:r w:rsidRPr="006D0D63">
        <w:rPr>
          <w:rFonts w:ascii="Times New Roman" w:hAnsi="Times New Roman" w:cs="Times New Roman"/>
          <w:sz w:val="28"/>
          <w:szCs w:val="28"/>
        </w:rPr>
        <w:t>4</w:t>
      </w:r>
      <w:r w:rsidRPr="006D0D63">
        <w:rPr>
          <w:rFonts w:ascii="Times New Roman" w:hAnsi="Times New Roman" w:cs="Times New Roman"/>
          <w:sz w:val="28"/>
          <w:szCs w:val="28"/>
          <w:lang w:val="uk-UA"/>
        </w:rPr>
        <w:t>. Завданням управління відповідно до покладених повноважень є:</w:t>
      </w:r>
      <w:bookmarkStart w:id="5" w:name="26"/>
      <w:bookmarkEnd w:id="5"/>
    </w:p>
    <w:p w:rsidR="00B612CA" w:rsidRPr="006D0D63" w:rsidRDefault="00B612CA" w:rsidP="006B0AE6">
      <w:pPr>
        <w:spacing w:after="0" w:line="240" w:lineRule="auto"/>
        <w:ind w:firstLine="708"/>
        <w:jc w:val="both"/>
        <w:rPr>
          <w:rFonts w:ascii="Times New Roman" w:hAnsi="Times New Roman" w:cs="Times New Roman"/>
          <w:i/>
          <w:iCs/>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.1. Створення умов для: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розвитку соціальної інфраструктури у сферах культури та мистецтв, охорони культурної спадщини, державної мовної політики, підвищення рівня матеріально-технічного забезпечення такої інфраструктури;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розвитку усіх видів професійного та аматорського мистецтва, художньої творчості, а також для організації культурного дозвілля населення, здобутку спеціальної освіти у сфері культури і мистецтва;</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забезпечення доступу населення до надбань культури, писемності, традицій і звичаїв корінних народів та національних меншин;</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 xml:space="preserve">- </w:t>
      </w:r>
      <w:r w:rsidRPr="006D0D63">
        <w:rPr>
          <w:rFonts w:ascii="Times New Roman" w:hAnsi="Times New Roman" w:cs="Times New Roman"/>
          <w:sz w:val="28"/>
          <w:szCs w:val="28"/>
          <w:lang w:val="uk-UA"/>
        </w:rPr>
        <w:t>задоволення  культурно-мовних,   освітніх,   інформаційних   потреб українців, які проживають за межами України, налагодження співпраці з державними установами, громадськими, національними центрами іноземних держав з питань, що належать до компетенції управління;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сприяння формуванню репертуару театрів, кінотеатрів, кіно- і відеоустановок, концертних організацій і мистецьких колективів, комплектуванню та оновленню фондів музеїв, картинних галерей, бібліотек, організації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захисту прав споживачів національного культурного продукту;</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централізованого комплектування та використання бібліотечних фондів;</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сприяння діяльності творчих спілок, національно-культурних товариств, громадських організацій, що функціонують у сфері культури та мистецтв;</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xml:space="preserve">- збереження і відтворення традиційного характеру середовища історичних ареалів населених місць;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здійснення контролю за вивезенням, ввезенням та поверненням культурних цінностей;</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фіксації зразків національної нематеріальної культурної спадщини;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збереження та розвитку культури української нації, етнічної, мовної самобутності національних меншин;</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сприяння задоволенню мовних і культурних потреб закордонних українців;</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забезпечення аналізу потреби у працівниках у сферах культури та мистецтв, охорони культурної спадщини; вивезення, і повернення культурних цінностей, державної мовної політики;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функціонування української мови в усіх сферах суспільного життя;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моніторингу стану та тенденцій соціально-економічного і культурного розвитку у сфері культури, мистецтв, охорони культурної спадщини, державної мовної політики.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.2. Формування та подання у встановленому порядку Мінкультури України пропозицій щодо:</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формування державної політики у сферах культури та мистецтв, охорони культурної спадщини; вивезення і повернення культурних цінностей, державної мовної політики, зокрема стосовно вдосконалення нормативно-правового регулювання у зазначеній сфері;</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надання творчим колективам статусу академічного;</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визнання осередків народних художніх промислів, що потребують особливої охорони, заповідними територіями народних художніх промислів;</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відзначення працівників підприємств, установ та організацій у сферах культури та мистецтв, охорони культурної спадщини; вивезення, і повернення культурних цінностей, державної мовної політики, державними нагородами і відомчими відзнаками, застосовує інші форми заохочення;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занесення музейних предметів Музейного фонду України до Державного реєстру національного культурного надбання;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занесення об'єктів культурної спадщини до Державного реєстру нерухомих пам'яток України та внесення змін до нього;</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занесення відповідної території до Списку історичних населених місць України.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.3. Подання Мінкультури України  інформації про:</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музеї, створені у складі підприємств, установ та організацій, навчальних закладів державної і комунальної форми власності, в яких зберігаються музейні колекції та музейні предмети, що є державною власністю і належать до державної частини Музейного фонду України;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пошкодження, руйнування, загрозу або можливу загрозу пошкодження пам’яток культурної спадщини.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 xml:space="preserve">.4. Забезпечення участі у: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розробці проектів програм соціально-економічного розвитку, державних цільових і регіональних програм;</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розробці та виконанні державних і регіональних програм державної мовної політики;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реалізації міжнародних проектів та програм у сферах культури та мистецтв, охорони культурної спадщини; вивезення і повернення культурних цінностей, державної мовної політики;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погодженні проектів нормативно-правових актів, розроблених іншими місцевими органами виконавчої влади;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організації та проведенні вітчизняних і міжнародних виставок, виставок-ярмарків, методичних і науково-практичних семінарів, конференцій тощо.</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4.5. Надання організаційно-методичної допомоги і координація діяльності підприємств, установ та організацій у сферах культури та мистецтв, охорони культурної спадщини; вивезення і повернення культурних цінностей, державної мовної політики незалежно від форми власності.</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.6. Контроль за збереженням і переміщенням культурних цінностей, включених до Державного реєстру національного культурного надбання, Музейного фонду України.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.7. Облік музеїв, утворених у складі підприємств, установ та організацій, навчальних закладах.</w:t>
      </w:r>
    </w:p>
    <w:p w:rsidR="00B612CA" w:rsidRPr="006D0D63" w:rsidRDefault="00B612CA" w:rsidP="006B0AE6">
      <w:pPr>
        <w:spacing w:after="0" w:line="240" w:lineRule="auto"/>
        <w:ind w:firstLine="708"/>
        <w:jc w:val="both"/>
        <w:rPr>
          <w:rFonts w:ascii="Times New Roman" w:hAnsi="Times New Roman" w:cs="Times New Roman"/>
          <w:sz w:val="28"/>
          <w:szCs w:val="28"/>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.8. Збирання та оброблення статистичних даних у сферах культури та мистецтв, охорони культурної спадщини; вивезення і повернення культурних цінностей, державної мовної політики.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4.9. Виконання функцій замовника, укладання з цією метою контрактів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4.10. Проведення заходів щодо підготовки, перепідготовки та підвищення кваліфікації працівників у сфері культури та мистецтв, охорони культурної спадщини; вивезення і повернення культурних цінностей, державної мовної політики.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4.11. У межах своєї компетенції здійснення заходів з реалізації Європейської хартії регіональних мов або мов меншин, координація діяльності, пов'язаної з виконанням вимог її положень.</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4.12. Забезпечення доступу юридичних і фізичних осіб до інформації, що міститься у витягах з Державного реєстру нерухомих пам’яток України, а також надання інформації щодо програм та проектів змін у зонах охорони пам’яток культурної спадщини та в історичних ареалах населених місць.</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4.13. Забезпечення захисту об’єктів культурної спадщини від загрози знищення, руйнування або пошкодження.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4.14. Забезпечення виготовлення, складання і передачі Мінкультури України наукової документації з описами і фіксацією об’єктів культурної спадщини, а в разі надання дозволу на їх переміщення (перенесення) – демонтаж елементів, які становлять культурну цінність, з метою їх збереження.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4.15. Забезпечення в установленому законодавством порядку 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4.16. Визначення меж територій пам’яток культурної спадщини місцевого значення та затвердження їх зон охорони.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4.17. Встановлення режиму використання пам’яток культурної спадщини місцевого значення, їх територій, зон охорони.</w:t>
      </w:r>
    </w:p>
    <w:p w:rsidR="00B612CA" w:rsidRPr="006D0D63" w:rsidRDefault="00B612CA" w:rsidP="006B0AE6">
      <w:pPr>
        <w:spacing w:after="0" w:line="240" w:lineRule="auto"/>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ab/>
      </w:r>
      <w:r w:rsidRPr="006D0D63">
        <w:rPr>
          <w:rFonts w:ascii="Times New Roman" w:hAnsi="Times New Roman" w:cs="Times New Roman"/>
          <w:sz w:val="28"/>
          <w:szCs w:val="28"/>
        </w:rPr>
        <w:t>4</w:t>
      </w:r>
      <w:r w:rsidRPr="006D0D63">
        <w:rPr>
          <w:rFonts w:ascii="Times New Roman" w:hAnsi="Times New Roman" w:cs="Times New Roman"/>
          <w:sz w:val="28"/>
          <w:szCs w:val="28"/>
          <w:lang w:val="uk-UA"/>
        </w:rPr>
        <w:t>.18. Проведення фестивалів, конкурсів, оглядів професійного та аматорського мистецтва, художньої творчості, виставок народних художніх промислів та інших заходів у сфері культури, охорони культурної спадщини, а також мовної політики.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4.19. Погодження програм та проектів містобудівних, архітектурних і ландшафтних перетворень, будівельних, меліоративних, шляхових, земляних робіт, виконання яких може позначитися на стані пам’яток культурної спадщини місцевого значення, їх територій, зон охорони, та виконує інші повноваження у сфері охорони культурної спадщини, делеговані йому Мінкультури України відповідно до закону.</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xml:space="preserve">4.20. Погодження проектів землеустрою щодо відведення земельних ділянок відповідно до вимог Земельного кодексу України;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4.21. Погодження розміщення реклами на пам’ятках культурної спадщини місцевого значення, в межах зон їх охорони;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4.22. Погодження 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4.23. Видача дозволів на проведення робіт на пам’ятках культурної спадщини місцевого значення (крім пам’яток археології), їх територіях та в зонах охорони.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4.24. Видача дозволів на відновлення земляних робіт.</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4.25. Реєстрація дозволів на проведення археологічних розвідок, розкопок.</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4.26. Видача розпоряджень та приписів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4.27. Укладання охоронних договорів на пам’ятки культурної спадщини.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4.28. Призначення відповідних охоронних заходів щодо пам’яток місцевого значення та їхніх територій у разі виникнення загрози їх руйнування або пошкодження внаслідок дії природних факторів або проведення будь-яких робіт.</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.29. Управління у встановленому законом порядку історико-культурними заповідниками державного чи місцевого значення, віднесеними до сфери управління обласної державної адміністрації.</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.30. Зміцнення міжнародних і міжрегіональних культурних зв’язків.</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.31. Роз’яснення через засоби масової інформації змісту державної політики у сфері культури, охорони культурної спадщини та мовної політики.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.32. Подання інформації для внесення до бази даних Державного реєстру виробників, розповсюджувачів і демонстраторів фільмів.</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6" w:name="n30"/>
      <w:bookmarkStart w:id="7" w:name="n31"/>
      <w:bookmarkEnd w:id="6"/>
      <w:bookmarkEnd w:id="7"/>
      <w:r w:rsidRPr="006D0D63">
        <w:rPr>
          <w:rFonts w:ascii="Times New Roman" w:hAnsi="Times New Roman" w:cs="Times New Roman"/>
          <w:sz w:val="28"/>
          <w:szCs w:val="28"/>
          <w:lang w:val="uk-UA"/>
        </w:rPr>
        <w:t>4.33. Забезпечення: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здійснення заходів щодо запобігання і протидії корупції;</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8" w:name="n32"/>
      <w:bookmarkStart w:id="9" w:name="n33"/>
      <w:bookmarkStart w:id="10" w:name="n34"/>
      <w:bookmarkStart w:id="11" w:name="n35"/>
      <w:bookmarkEnd w:id="8"/>
      <w:bookmarkEnd w:id="9"/>
      <w:bookmarkEnd w:id="10"/>
      <w:bookmarkEnd w:id="11"/>
      <w:r w:rsidRPr="006D0D63">
        <w:rPr>
          <w:rFonts w:ascii="Times New Roman" w:hAnsi="Times New Roman" w:cs="Times New Roman"/>
          <w:sz w:val="28"/>
          <w:szCs w:val="28"/>
          <w:lang w:val="uk-UA"/>
        </w:rPr>
        <w:t>- доступу до публічної інформації, розпорядником якої є управління.</w:t>
      </w:r>
      <w:bookmarkStart w:id="12" w:name="n36"/>
      <w:bookmarkStart w:id="13" w:name="n37"/>
      <w:bookmarkStart w:id="14" w:name="n41"/>
      <w:bookmarkEnd w:id="12"/>
      <w:bookmarkEnd w:id="13"/>
      <w:bookmarkEnd w:id="14"/>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4</w:t>
      </w:r>
      <w:r w:rsidRPr="006D0D63">
        <w:rPr>
          <w:rFonts w:ascii="Times New Roman" w:hAnsi="Times New Roman" w:cs="Times New Roman"/>
          <w:sz w:val="28"/>
          <w:szCs w:val="28"/>
          <w:lang w:val="uk-UA"/>
        </w:rPr>
        <w:t>.34. Здійснення інших функцій, що випливають з покладених на нього завдань.</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15" w:name="101"/>
      <w:bookmarkEnd w:id="15"/>
      <w:r w:rsidRPr="006D0D63">
        <w:rPr>
          <w:rFonts w:ascii="Times New Roman" w:hAnsi="Times New Roman" w:cs="Times New Roman"/>
          <w:sz w:val="28"/>
          <w:szCs w:val="28"/>
          <w:lang w:val="uk-UA"/>
        </w:rPr>
        <w:t xml:space="preserve">5. Управління має право: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16" w:name="102"/>
      <w:bookmarkStart w:id="17" w:name="103"/>
      <w:bookmarkEnd w:id="16"/>
      <w:bookmarkEnd w:id="17"/>
      <w:r w:rsidRPr="006D0D63">
        <w:rPr>
          <w:rFonts w:ascii="Times New Roman" w:hAnsi="Times New Roman" w:cs="Times New Roman"/>
          <w:sz w:val="28"/>
          <w:szCs w:val="28"/>
          <w:lang w:val="uk-UA"/>
        </w:rPr>
        <w:t xml:space="preserve">- одержувати в установленому законодавством порядку від центральних і місцевих органів виконавчої влади, інших структурних підрозділів обласної державної адміністрації, територіальних органів міністерств та відомств, органів місцевого самоврядування, підприємств, установ та організацій документи, інші матеріали, необхідні для виконання покладених на нього завдань;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одержувати в установленому законодавством порядку від центральних і місцевих органів виконавчої влади, інших структурних підрозділів обласної державної адміністрації, районних державних адміністрацій, виконавчих органів міських (міст обласного значення) рад, територіальних органів Державної казначейської служби України, Міністерства доходів і зборів України, підприємств, установ та організацій, банків та інших фінансових установ усіх форм власності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18" w:name="104"/>
      <w:bookmarkEnd w:id="18"/>
      <w:r w:rsidRPr="006D0D63">
        <w:rPr>
          <w:rFonts w:ascii="Times New Roman" w:hAnsi="Times New Roman" w:cs="Times New Roman"/>
          <w:sz w:val="28"/>
          <w:szCs w:val="28"/>
          <w:lang w:val="uk-UA"/>
        </w:rPr>
        <w:t xml:space="preserve">- залучати спеціалістів інших структурних підрозділів обласної державної адміністрації, територіальних органів міністерств та відомств, органів місцевого самоврядування, підприємств, установ, організацій та об'єднань громадян (за погодженням з їх керівниками) для розгляду питань, що належать до його компетенції;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xml:space="preserve">- скликати в установленому порядку засідання та наради, організовувати семінари та конференції, утворювати експертні та консультативні ради, робочі групи з питань, що належать до його компетенції;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вносити в установленому порядку пропозиції щодо удосконалення роботи обласної державної адміністрації у відповідній галузі;</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19" w:name="105"/>
      <w:bookmarkEnd w:id="19"/>
      <w:r w:rsidRPr="0036577A">
        <w:rPr>
          <w:rFonts w:ascii="Times New Roman" w:hAnsi="Times New Roman" w:cs="Times New Roman"/>
          <w:sz w:val="28"/>
          <w:szCs w:val="28"/>
          <w:lang w:val="uk-UA"/>
        </w:rPr>
        <w:t>6</w:t>
      </w:r>
      <w:r w:rsidRPr="006D0D63">
        <w:rPr>
          <w:rFonts w:ascii="Times New Roman" w:hAnsi="Times New Roman" w:cs="Times New Roman"/>
          <w:sz w:val="28"/>
          <w:szCs w:val="28"/>
          <w:lang w:val="uk-UA"/>
        </w:rPr>
        <w:t>. Управління в установленому законодавством порядку та у межах повноважень взаємодіє з іншими структурними підрозділами обласної державної адміністрації, територіальними органами міністерств та відомств, органами місцевого самоврядування, а також з підприємствами, установами, організаціями, громадянами та їх об'єднаннями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20" w:name="106"/>
      <w:bookmarkEnd w:id="20"/>
      <w:r w:rsidRPr="006D0D63">
        <w:rPr>
          <w:rFonts w:ascii="Times New Roman" w:hAnsi="Times New Roman" w:cs="Times New Roman"/>
          <w:sz w:val="28"/>
          <w:szCs w:val="28"/>
        </w:rPr>
        <w:t>7</w:t>
      </w:r>
      <w:r w:rsidRPr="006D0D63">
        <w:rPr>
          <w:rFonts w:ascii="Times New Roman" w:hAnsi="Times New Roman" w:cs="Times New Roman"/>
          <w:sz w:val="28"/>
          <w:szCs w:val="28"/>
          <w:lang w:val="uk-UA"/>
        </w:rPr>
        <w:t xml:space="preserve">. Управління очолює начальник, який призначається на посаду і звільняється з посади головою обласної державної адміністрації згідно із законодавством про державну службу за погодженням з Міністерством культури України в установленому законодавством порядку.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21" w:name="107"/>
      <w:bookmarkEnd w:id="21"/>
      <w:r w:rsidRPr="006D0D63">
        <w:rPr>
          <w:rFonts w:ascii="Times New Roman" w:hAnsi="Times New Roman" w:cs="Times New Roman"/>
          <w:sz w:val="28"/>
          <w:szCs w:val="28"/>
          <w:lang w:val="uk-UA"/>
        </w:rPr>
        <w:t xml:space="preserve">Начальник управління має заступника начальника управління - начальника відділу, який призначається на посаду та звільняється з посади головою обласної державної адміністрації згідно із законодавством про державну службу за поданням начальника управління, погодженим заступником голови обласної державної адміністрації згідно з розподілом функцій і повноважень.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22" w:name="108"/>
      <w:bookmarkEnd w:id="22"/>
      <w:r w:rsidRPr="006D0D63">
        <w:rPr>
          <w:rFonts w:ascii="Times New Roman" w:hAnsi="Times New Roman" w:cs="Times New Roman"/>
          <w:sz w:val="28"/>
          <w:szCs w:val="28"/>
          <w:lang w:val="uk-UA"/>
        </w:rPr>
        <w:t xml:space="preserve">8. Начальник управління: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23" w:name="109"/>
      <w:bookmarkEnd w:id="23"/>
      <w:r w:rsidRPr="006D0D63">
        <w:rPr>
          <w:rFonts w:ascii="Times New Roman" w:hAnsi="Times New Roman" w:cs="Times New Roman"/>
          <w:sz w:val="28"/>
          <w:szCs w:val="28"/>
          <w:lang w:val="uk-UA"/>
        </w:rPr>
        <w:t xml:space="preserve">- здійснює керівництво діяльністю управління, несе персональну відповідальність за організацію та результати його діяльності, сприяє створенню належних умов праці в управлінні;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rPr>
        <w:t xml:space="preserve">- </w:t>
      </w:r>
      <w:r w:rsidRPr="006D0D63">
        <w:rPr>
          <w:rFonts w:ascii="Times New Roman" w:hAnsi="Times New Roman" w:cs="Times New Roman"/>
          <w:sz w:val="28"/>
          <w:szCs w:val="28"/>
          <w:lang w:val="uk-UA"/>
        </w:rPr>
        <w:t>подає на затвердження голові обласної державної адміністрації положення про управління;</w:t>
      </w:r>
    </w:p>
    <w:p w:rsidR="00B612CA" w:rsidRPr="006D0D63" w:rsidRDefault="00B612CA" w:rsidP="006B0AE6">
      <w:pPr>
        <w:spacing w:after="0" w:line="240" w:lineRule="auto"/>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ab/>
        <w:t xml:space="preserve">- затверджує положення про структурні підрозділи управління;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затверджує посадові інструкції працівників управління та розподіляє обов'язки між ними;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24" w:name="110"/>
      <w:bookmarkEnd w:id="24"/>
      <w:r w:rsidRPr="006D0D63">
        <w:rPr>
          <w:rFonts w:ascii="Times New Roman" w:hAnsi="Times New Roman" w:cs="Times New Roman"/>
          <w:sz w:val="28"/>
          <w:szCs w:val="28"/>
          <w:lang w:val="uk-UA"/>
        </w:rPr>
        <w:t>- планує роботу управління, вносить пропозиції щодо формування планів роботи обласної державної адміністрації;</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xml:space="preserve">- вживає заходів до удосконалення організації та підвищення ефективності роботи управління;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звітує перед головою обласної державної адміністрації про виконання покладених на управління завдань та затверджених планів роботи;</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може входити до складу колегії обласної державної адміністрації;</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вносить пропозиції щодо розгляду на засіданнях колегії обласної державної адміністрації питань, що належать до компетенції управління, та розробляє проекти відповідних рішень;</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може брати участь у засіданнях органів місцевого самоврядування;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представляє інтереси управління у взаємовідносинах з іншими структурними підрозділами обласної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обласної державної адміністрації;</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25" w:name="111"/>
      <w:bookmarkEnd w:id="25"/>
      <w:r w:rsidRPr="006D0D63">
        <w:rPr>
          <w:rFonts w:ascii="Times New Roman" w:hAnsi="Times New Roman" w:cs="Times New Roman"/>
          <w:sz w:val="28"/>
          <w:szCs w:val="28"/>
          <w:lang w:val="uk-UA"/>
        </w:rPr>
        <w:t xml:space="preserve">- видає у межах своїх повноважень накази, організовує контроль за їх виконанням; </w:t>
      </w:r>
      <w:bookmarkStart w:id="26" w:name="112"/>
      <w:bookmarkEnd w:id="26"/>
    </w:p>
    <w:p w:rsidR="00B612CA" w:rsidRPr="006D0D63" w:rsidRDefault="00B612CA" w:rsidP="006B0AE6">
      <w:pPr>
        <w:spacing w:after="0" w:line="240" w:lineRule="auto"/>
        <w:jc w:val="both"/>
        <w:rPr>
          <w:rFonts w:ascii="Times New Roman" w:hAnsi="Times New Roman" w:cs="Times New Roman"/>
          <w:sz w:val="28"/>
          <w:szCs w:val="28"/>
          <w:lang w:val="uk-UA"/>
        </w:rPr>
      </w:pPr>
      <w:bookmarkStart w:id="27" w:name="o111"/>
      <w:bookmarkStart w:id="28" w:name="o112"/>
      <w:bookmarkEnd w:id="27"/>
      <w:bookmarkEnd w:id="28"/>
      <w:r w:rsidRPr="006D0D63">
        <w:rPr>
          <w:rFonts w:ascii="Times New Roman" w:hAnsi="Times New Roman" w:cs="Times New Roman"/>
          <w:sz w:val="28"/>
          <w:szCs w:val="28"/>
          <w:lang w:val="uk-UA"/>
        </w:rPr>
        <w:tab/>
      </w:r>
      <w:bookmarkStart w:id="29" w:name="113"/>
      <w:bookmarkStart w:id="30" w:name="o113"/>
      <w:bookmarkStart w:id="31" w:name="o114"/>
      <w:bookmarkStart w:id="32" w:name="o115"/>
      <w:bookmarkEnd w:id="29"/>
      <w:bookmarkEnd w:id="30"/>
      <w:bookmarkEnd w:id="31"/>
      <w:bookmarkEnd w:id="32"/>
      <w:r w:rsidRPr="006D0D63">
        <w:rPr>
          <w:rFonts w:ascii="Times New Roman" w:hAnsi="Times New Roman" w:cs="Times New Roman"/>
          <w:sz w:val="28"/>
          <w:szCs w:val="28"/>
          <w:lang w:val="uk-UA"/>
        </w:rPr>
        <w:t xml:space="preserve">- розпоряджається коштами в межах затвердженого головою обласної державної адміністрації кошторису;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33" w:name="114"/>
      <w:bookmarkStart w:id="34" w:name="115"/>
      <w:bookmarkEnd w:id="33"/>
      <w:bookmarkEnd w:id="34"/>
      <w:r w:rsidRPr="006D0D63">
        <w:rPr>
          <w:rFonts w:ascii="Times New Roman" w:hAnsi="Times New Roman" w:cs="Times New Roman"/>
          <w:sz w:val="28"/>
          <w:szCs w:val="28"/>
          <w:lang w:val="uk-UA"/>
        </w:rPr>
        <w:t>- здійснює добір кадрів;</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організовує роботу з підвищення рівня професійної компетентності державних службовців управління;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здійснює контроль за ефективним, цільовим та раціональним використанням бюджетних коштів, головним розпорядником яких визначено управління;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35" w:name="116"/>
      <w:bookmarkEnd w:id="35"/>
      <w:r w:rsidRPr="006D0D63">
        <w:rPr>
          <w:rFonts w:ascii="Times New Roman" w:hAnsi="Times New Roman" w:cs="Times New Roman"/>
          <w:sz w:val="28"/>
          <w:szCs w:val="28"/>
          <w:lang w:val="uk-UA"/>
        </w:rPr>
        <w:t>- погоджує призначення на посаду та звільнення з посади керівників відділів культури районних державних адміністрацій, підприємств, установ та організацій, що належать до сфери управління обласної державної адміністрації;</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подає голові обласної державної адміністрації пропозиції щодо:</w:t>
      </w:r>
      <w:bookmarkStart w:id="36" w:name="n72"/>
      <w:bookmarkEnd w:id="36"/>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призначення на посаду та звільнення з посади у порядку, передбаченому законодавством про державну службу, державних службовців управління, присвоєння їм рангів державних службовців, їх заохочення та притягнення до дисциплінарної відповідальності;</w:t>
      </w:r>
      <w:bookmarkStart w:id="37" w:name="n73"/>
      <w:bookmarkEnd w:id="37"/>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прийняття на роботу та звільнення з роботи у порядку, передбаченому законодавством про працю, працівників управління, які не є державними службовцями, їх заохочення та притягнення до дисциплінарної відповідальності;</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проводить особистий прийом громадян з питань, що належать до повноважень управління;</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xml:space="preserve">- забезпечує дотримання працівниками управління правил внутрішнього трудового розпорядку та виконавської дисципліни;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здійснює інші повноваження, визначені законом.</w:t>
      </w:r>
    </w:p>
    <w:p w:rsidR="00B612CA" w:rsidRPr="006D0D63" w:rsidRDefault="00B612CA" w:rsidP="006B0AE6">
      <w:pPr>
        <w:spacing w:after="0" w:line="240" w:lineRule="auto"/>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ab/>
      </w:r>
      <w:bookmarkStart w:id="38" w:name="117"/>
      <w:bookmarkEnd w:id="38"/>
      <w:r w:rsidRPr="006D0D63">
        <w:rPr>
          <w:rFonts w:ascii="Times New Roman" w:hAnsi="Times New Roman" w:cs="Times New Roman"/>
          <w:sz w:val="28"/>
          <w:szCs w:val="28"/>
          <w:lang w:val="uk-UA"/>
        </w:rPr>
        <w:t xml:space="preserve">9. Для погодженого вирішення питань, що належать до повноважень управління, у ньому утворюється колегія у складі начальника управління (голова колегії), заступника начальника - начальника відділу, інших працівників управління, керівників підприємств, установ та організацій у сфері культури та охорони культурної спадщини.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39" w:name="118"/>
      <w:bookmarkEnd w:id="39"/>
      <w:r w:rsidRPr="006D0D63">
        <w:rPr>
          <w:rFonts w:ascii="Times New Roman" w:hAnsi="Times New Roman" w:cs="Times New Roman"/>
          <w:sz w:val="28"/>
          <w:szCs w:val="28"/>
          <w:lang w:val="uk-UA"/>
        </w:rPr>
        <w:t xml:space="preserve">У разі потреби до складу колегії можуть бути включені інші особи.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bookmarkStart w:id="40" w:name="119"/>
      <w:bookmarkEnd w:id="40"/>
      <w:r w:rsidRPr="006D0D63">
        <w:rPr>
          <w:rFonts w:ascii="Times New Roman" w:hAnsi="Times New Roman" w:cs="Times New Roman"/>
          <w:sz w:val="28"/>
          <w:szCs w:val="28"/>
          <w:lang w:val="uk-UA"/>
        </w:rPr>
        <w:t xml:space="preserve">Персональний склад колегії затверджується головою обласної державної адміністрації за поданням начальника управління.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xml:space="preserve">11. Управління утримується за рахунок коштів державного бюджету.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xml:space="preserve">Граничну чисельність, фонд оплати праці працівників управління та видатки на його утримання визначає голова обласної державної адміністрації в у межах відповідних бюджетних призначень. </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xml:space="preserve">Штатний розпис та кошторис управління затверджує голова обласної державної адміністрації за пропозицією начальника управління відповідно до </w:t>
      </w:r>
      <w:hyperlink r:id="rId4" w:anchor="n14" w:tgtFrame="_blank" w:history="1">
        <w:r w:rsidRPr="006D0D63">
          <w:rPr>
            <w:rStyle w:val="Hyperlink"/>
            <w:rFonts w:ascii="Times New Roman" w:hAnsi="Times New Roman" w:cs="Times New Roman"/>
            <w:sz w:val="28"/>
            <w:szCs w:val="28"/>
            <w:lang w:val="uk-UA"/>
          </w:rPr>
          <w:t>Порядку складання, розгляду, затвердження та основних вимог до виконання кошторисів бюджетних установ</w:t>
        </w:r>
      </w:hyperlink>
      <w:r w:rsidRPr="006D0D63">
        <w:rPr>
          <w:rFonts w:ascii="Times New Roman" w:hAnsi="Times New Roman" w:cs="Times New Roman"/>
          <w:sz w:val="28"/>
          <w:szCs w:val="28"/>
          <w:lang w:val="uk-UA"/>
        </w:rPr>
        <w:t xml:space="preserve">, затвердженого постановою </w:t>
      </w:r>
      <w:r w:rsidRPr="006B0AE6">
        <w:rPr>
          <w:rFonts w:ascii="Times New Roman" w:hAnsi="Times New Roman" w:cs="Times New Roman"/>
          <w:sz w:val="28"/>
          <w:szCs w:val="28"/>
          <w:lang w:val="uk-UA"/>
        </w:rPr>
        <w:t>Кабінету Міністрів України від 28 лютого 2002 р</w:t>
      </w:r>
      <w:r w:rsidRPr="006D0D63">
        <w:rPr>
          <w:rFonts w:ascii="Times New Roman" w:hAnsi="Times New Roman" w:cs="Times New Roman"/>
          <w:sz w:val="28"/>
          <w:szCs w:val="28"/>
          <w:lang w:val="uk-UA"/>
        </w:rPr>
        <w:t>оку</w:t>
      </w:r>
      <w:r w:rsidRPr="006B0AE6">
        <w:rPr>
          <w:rFonts w:ascii="Times New Roman" w:hAnsi="Times New Roman" w:cs="Times New Roman"/>
          <w:sz w:val="28"/>
          <w:szCs w:val="28"/>
          <w:lang w:val="uk-UA"/>
        </w:rPr>
        <w:t xml:space="preserve"> № 228</w:t>
      </w:r>
      <w:r w:rsidRPr="006D0D63">
        <w:rPr>
          <w:rFonts w:ascii="Times New Roman" w:hAnsi="Times New Roman" w:cs="Times New Roman"/>
          <w:sz w:val="28"/>
          <w:szCs w:val="28"/>
          <w:lang w:val="uk-UA"/>
        </w:rPr>
        <w:t>.</w:t>
      </w:r>
    </w:p>
    <w:p w:rsidR="00B612CA" w:rsidRPr="006D0D63" w:rsidRDefault="00B612CA" w:rsidP="006B0AE6">
      <w:pPr>
        <w:spacing w:after="0" w:line="240" w:lineRule="auto"/>
        <w:ind w:firstLine="708"/>
        <w:jc w:val="both"/>
        <w:rPr>
          <w:rFonts w:ascii="Times New Roman" w:hAnsi="Times New Roman" w:cs="Times New Roman"/>
          <w:sz w:val="28"/>
          <w:szCs w:val="28"/>
          <w:lang w:val="uk-UA"/>
        </w:rPr>
      </w:pPr>
      <w:r w:rsidRPr="006D0D63">
        <w:rPr>
          <w:rFonts w:ascii="Times New Roman" w:hAnsi="Times New Roman" w:cs="Times New Roman"/>
          <w:sz w:val="28"/>
          <w:szCs w:val="28"/>
          <w:lang w:val="uk-UA"/>
        </w:rPr>
        <w:t xml:space="preserve">12. Управління є юридичною особою публічного права, має самостійний баланс, реєстраційні рахунки в органах Казначейства України, печатку із зображенням Державного Герба України і своїм найменуванням, власні бланки. </w:t>
      </w:r>
    </w:p>
    <w:p w:rsidR="00B612CA" w:rsidRPr="006B0AE6" w:rsidRDefault="00B612CA">
      <w:pPr>
        <w:rPr>
          <w:rFonts w:cs="Times New Roman"/>
          <w:lang w:val="uk-UA"/>
        </w:rPr>
      </w:pPr>
    </w:p>
    <w:sectPr w:rsidR="00B612CA" w:rsidRPr="006B0AE6" w:rsidSect="00B61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AE6"/>
    <w:rsid w:val="0036577A"/>
    <w:rsid w:val="006B0AE6"/>
    <w:rsid w:val="006D0D63"/>
    <w:rsid w:val="00B612CA"/>
    <w:rsid w:val="00C94056"/>
    <w:rsid w:val="00D45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E6"/>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0A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228-2002-%D0%BF/paran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2784</Words>
  <Characters>15873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web7</dc:creator>
  <cp:keywords/>
  <dc:description/>
  <cp:lastModifiedBy>web7</cp:lastModifiedBy>
  <cp:revision>1</cp:revision>
  <dcterms:created xsi:type="dcterms:W3CDTF">2013-06-20T10:28:00Z</dcterms:created>
  <dcterms:modified xsi:type="dcterms:W3CDTF">2013-06-20T10:29:00Z</dcterms:modified>
</cp:coreProperties>
</file>