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545DE" w:rsidRPr="00E54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5DE" w:rsidRPr="00E545DE" w:rsidRDefault="00E545DE" w:rsidP="00E5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E545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E545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545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сайті</w:t>
            </w:r>
            <w:proofErr w:type="spellEnd"/>
            <w:r w:rsidRPr="00E545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24.03.2017</w:t>
            </w:r>
          </w:p>
        </w:tc>
      </w:tr>
    </w:tbl>
    <w:p w:rsidR="00E545DE" w:rsidRPr="00E545DE" w:rsidRDefault="00E545DE" w:rsidP="00E54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545DE">
          <w:rPr>
            <w:rFonts w:ascii="Arial" w:eastAsia="Times New Roman" w:hAnsi="Arial" w:cs="Arial"/>
            <w:b/>
            <w:bCs/>
            <w:i/>
            <w:iCs/>
            <w:sz w:val="20"/>
            <w:szCs w:val="20"/>
            <w:lang w:val="uk-UA" w:eastAsia="ru-RU"/>
          </w:rPr>
          <w:t>ОБҐРУНТУВАННЯ ПРИЙНЯТТЯ ПОСТАНОВИ</w:t>
        </w:r>
      </w:hyperlink>
    </w:p>
    <w:p w:rsidR="00E545DE" w:rsidRPr="00E545DE" w:rsidRDefault="00E545DE" w:rsidP="00E54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НАЦІОНАЛЬНА КОМІСІЯ, ЩО ЗДІЙСНЮЄ ДЕРЖАВНЕ РЕГУЛЮВАННЯ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У СФЕРАХ ЕНЕРГЕТИКИ ТА КОМУНАЛЬНИХ ПОСЛУГ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 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ПОСТАНОВА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22.03.201</w:t>
      </w:r>
      <w:r w:rsidRPr="00E545DE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                   № 307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  <w:t>Про затвердження Ліцензійних умов провадження господарської діяльності з централізованого водопостачання та водовідведення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 </w:t>
      </w:r>
    </w:p>
    <w:p w:rsidR="00E545DE" w:rsidRPr="00E545DE" w:rsidRDefault="00E545DE" w:rsidP="00E545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Відповідно до законів України «Про державне регулювання у сфері комунальних послуг», «Про ліцензування видів господарської діяльності», «Про Національну комісію, що здійснює державне регулювання у сферах енергетики та комунальних послуг» Національна комісія, що здійснює державне регулювання  у сферах енергетики та комунальних послуг, ПОСТАНОВЛЯЄ:</w:t>
      </w:r>
    </w:p>
    <w:p w:rsidR="00E545DE" w:rsidRPr="00E545DE" w:rsidRDefault="00E545DE" w:rsidP="00E545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 </w:t>
      </w:r>
    </w:p>
    <w:p w:rsidR="00E545DE" w:rsidRPr="00E545DE" w:rsidRDefault="00E545DE" w:rsidP="00E545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1. Затвердити Ліцензійні умови провадження господарської діяльності з централізованого водопостачання та водовідведення, що додаються.</w:t>
      </w:r>
    </w:p>
    <w:p w:rsidR="00E545DE" w:rsidRPr="00E545DE" w:rsidRDefault="00E545DE" w:rsidP="00E545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2. Визнати такою, що втратила чинність, постанову Національної комісії, що здійснює державне регулювання у сфері комунальних послуг, від 10 серпня 2012 року № 279 «Про затвердження Ліцензійних умов провадження господарської діяльності з централізованого водопостачання та водовідведення», зареєстровану в Міністерстві юстиції України 31 серпня 2012 року за № 1468/21780.</w:t>
      </w:r>
    </w:p>
    <w:p w:rsidR="00E545DE" w:rsidRPr="00E545DE" w:rsidRDefault="00E545DE" w:rsidP="00E545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3. Строк, протягом якого ліцензіати, які провадять господарську діяльність з централізованого водопостачання та водовідведення, мають привести свою господарську діяльність у відповідність до вимог цієї постанови та подати до органу ліцензування документи та відомості, визначені частиною третьою статті 15 Закону України «Про ліцензування видів господарської діяльності», становить два місяці з дня офіційного опублікування цієї постанови.</w:t>
      </w:r>
    </w:p>
    <w:p w:rsidR="00E545DE" w:rsidRPr="00E545DE" w:rsidRDefault="00E545DE" w:rsidP="00E545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4. Ця постанова набирає чинності з дня, наступного за днем її опублікування в офіційному друкованому виданні – газеті «Урядовий кур’єр».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 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uk-UA" w:eastAsia="ru-RU"/>
        </w:rPr>
        <w:t>Голова НКРЕКП                                             Д.Вовк</w:t>
      </w:r>
    </w:p>
    <w:p w:rsidR="00E545DE" w:rsidRPr="00E545DE" w:rsidRDefault="00E545DE" w:rsidP="00E5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DE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983477" w:rsidRPr="00E545DE" w:rsidRDefault="00E545DE" w:rsidP="00E5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45DE">
        <w:rPr>
          <w:rFonts w:ascii="Arial" w:eastAsia="Times New Roman" w:hAnsi="Arial" w:cs="Arial"/>
          <w:i/>
          <w:iCs/>
          <w:sz w:val="20"/>
          <w:szCs w:val="20"/>
          <w:lang w:val="uk-UA" w:eastAsia="ru-RU"/>
        </w:rPr>
        <w:t>Ліцензійні умови провадження господарської діяльності з централізованого водопостачання та водовідведення див. </w:t>
      </w:r>
      <w:hyperlink r:id="rId6" w:history="1">
        <w:r w:rsidRPr="00E545DE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uk-UA" w:eastAsia="ru-RU"/>
          </w:rPr>
          <w:t>тут</w:t>
        </w:r>
      </w:hyperlink>
      <w:r w:rsidRPr="00E545D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  <w:bookmarkStart w:id="0" w:name="_GoBack"/>
      <w:bookmarkEnd w:id="0"/>
    </w:p>
    <w:sectPr w:rsidR="00983477" w:rsidRPr="00E5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B1"/>
    <w:rsid w:val="009042B1"/>
    <w:rsid w:val="00983477"/>
    <w:rsid w:val="00E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rc.gov.ua/data/filearch/postanovy/2017/p0307-l-2017.pdf" TargetMode="External"/><Relationship Id="rId5" Type="http://schemas.openxmlformats.org/officeDocument/2006/relationships/hyperlink" Target="http://www.nerc.gov.ua/data/filearch/Materialy_zasidan/2017/berezen/22.03.2017/p1_22-03-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2017-03-28T05:11:00Z</cp:lastPrinted>
  <dcterms:created xsi:type="dcterms:W3CDTF">2017-03-28T05:11:00Z</dcterms:created>
  <dcterms:modified xsi:type="dcterms:W3CDTF">2017-03-28T05:12:00Z</dcterms:modified>
</cp:coreProperties>
</file>