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B" w:rsidRPr="00CC6DAB" w:rsidRDefault="00CC6DAB" w:rsidP="00CC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CC6DAB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val="uk-UA" w:eastAsia="ru-RU"/>
          </w:rPr>
          <w:t>ҐРУНТУВАННЯ ПРИЙНЯТТЯ ПОСТАНОВИ</w:t>
        </w:r>
      </w:hyperlink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НАЦІОНАЛЬНА КОМІСІЯ, ЩО ЗДІЙСНЮЄ ДЕРЖАВНЕ РЕГУЛЮВАННЯ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У СФЕРАХ ЕНЕРГЕТИКИ ТА КОМУНАЛЬНИХ ПОСЛУГ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ПОСТАНОВА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22.03.201</w:t>
      </w:r>
      <w:r w:rsidRPr="00CC6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                  № 308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Про затвердження Ліцензійних умов провадження господарської діяльності у сфері теплопостачання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Відповідно до законів України «Про теплопостачання», «Про державне регулювання у сфері комунальних послуг», «Про ліцензування видів господарської діяльності» та «Про Національну комісію, що здійснює державне регулювання  у сферах енергетики та комунальних послуг» Національна комісія, що здійснює державне регулювання у сферах енергетики та комунальних послуг, ПОСТАНОВЛЯЄ: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1. Затвердити Ліцензійні умови провадження господарської діяльності у сфері теплопостачання, що додаються: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Ліцензійні умови провадження господарської діяльності з виробництва теплової енергії;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Ліцензійні умови провадження господарської діяльності з транспортування теплової енергії магістральними і місцевими (розподільчими) тепловими мережами;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Ліцензійні умови провадження господарської діяльності з постачання теплової енергії.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2. Строк, протягом якого ліцензіати, які провадять господарську діяльність з виробництва теплової енергії на теплоелектроцентралях, ТЕС, АЕС, когенераційних установках та установках з використанням нетрадиційних або поновлюваних джерел енергії та/або з  виробництва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 та установках з використанням нетрадиційних або поновлюваних джерел енергії), та/або з транспортування теплової енергії магістральними і місцевими (розподільчими) тепловими мережами, та/або з постачання теплової енергії, мають привести свою господарську діяльність у відповідність до вимог цієї постанови та подати до органу ліцензування документи та відомості, визначені частиною третьою статті 15 Закону України «Про ліцензування видів господарської діяльності», становить два місяці з дати набрання чинності цієї постанови.</w:t>
      </w:r>
    </w:p>
    <w:p w:rsidR="00CC6DAB" w:rsidRPr="00CC6DAB" w:rsidRDefault="00CC6DAB" w:rsidP="00CC6D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3. Ця постанова набирає чинності з дня, наступного за днем її опублікування в офіційному друкованому виданні – газеті «Урядовий кур’єр».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CC6DAB" w:rsidRPr="00CC6DAB" w:rsidRDefault="00CC6DAB" w:rsidP="00CC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Голова НКРЕКП                                              Д.Вовк</w:t>
      </w:r>
    </w:p>
    <w:p w:rsidR="008639EE" w:rsidRPr="00CC6DAB" w:rsidRDefault="00CC6DAB" w:rsidP="00CC6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6DA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bookmarkStart w:id="0" w:name="_GoBack"/>
      <w:bookmarkEnd w:id="0"/>
    </w:p>
    <w:sectPr w:rsidR="008639EE" w:rsidRPr="00CC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0"/>
    <w:rsid w:val="007D1180"/>
    <w:rsid w:val="008639EE"/>
    <w:rsid w:val="00C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data/filearch/Materialy_zasidan/2017/berezen/22.03.2017/p2_22-03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2017-03-28T05:39:00Z</cp:lastPrinted>
  <dcterms:created xsi:type="dcterms:W3CDTF">2017-03-28T05:39:00Z</dcterms:created>
  <dcterms:modified xsi:type="dcterms:W3CDTF">2017-03-28T05:41:00Z</dcterms:modified>
</cp:coreProperties>
</file>