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632" w:rsidRDefault="004F3A25" w:rsidP="00FC33CD">
      <w:pPr>
        <w:pStyle w:val="1"/>
        <w:ind w:left="9072"/>
        <w:rPr>
          <w:szCs w:val="28"/>
        </w:rPr>
      </w:pPr>
      <w:r w:rsidRPr="00FC33CD">
        <w:rPr>
          <w:szCs w:val="28"/>
        </w:rPr>
        <w:t>Додаток</w:t>
      </w:r>
    </w:p>
    <w:p w:rsidR="00E74327" w:rsidRDefault="00855BE9" w:rsidP="006F3632">
      <w:pPr>
        <w:pStyle w:val="1"/>
        <w:ind w:left="9072"/>
        <w:rPr>
          <w:szCs w:val="28"/>
        </w:rPr>
      </w:pPr>
      <w:r w:rsidRPr="00FC33CD">
        <w:rPr>
          <w:szCs w:val="28"/>
        </w:rPr>
        <w:t xml:space="preserve">до </w:t>
      </w:r>
      <w:r w:rsidR="00F247CC" w:rsidRPr="00FC33CD">
        <w:rPr>
          <w:szCs w:val="28"/>
        </w:rPr>
        <w:t>листа</w:t>
      </w:r>
      <w:r w:rsidR="006F3632">
        <w:rPr>
          <w:szCs w:val="28"/>
        </w:rPr>
        <w:t xml:space="preserve"> </w:t>
      </w:r>
      <w:r w:rsidR="00E74327">
        <w:rPr>
          <w:szCs w:val="28"/>
        </w:rPr>
        <w:t>Херсонської</w:t>
      </w:r>
    </w:p>
    <w:p w:rsidR="00855BE9" w:rsidRPr="00FC33CD" w:rsidRDefault="00855BE9" w:rsidP="006F3632">
      <w:pPr>
        <w:pStyle w:val="1"/>
        <w:ind w:left="9072"/>
        <w:rPr>
          <w:szCs w:val="28"/>
        </w:rPr>
      </w:pPr>
      <w:r w:rsidRPr="00FC33CD">
        <w:rPr>
          <w:szCs w:val="28"/>
        </w:rPr>
        <w:t>обласної державної адміністрації</w:t>
      </w:r>
    </w:p>
    <w:p w:rsidR="00855BE9" w:rsidRPr="00FC33CD" w:rsidRDefault="00855BE9" w:rsidP="00FC33CD">
      <w:pPr>
        <w:ind w:left="9072"/>
        <w:rPr>
          <w:sz w:val="28"/>
          <w:szCs w:val="28"/>
          <w:lang w:val="uk-UA"/>
        </w:rPr>
      </w:pPr>
      <w:r w:rsidRPr="00FC33CD">
        <w:rPr>
          <w:sz w:val="28"/>
          <w:szCs w:val="28"/>
          <w:lang w:val="uk-UA"/>
        </w:rPr>
        <w:t>________________ № ________</w:t>
      </w:r>
    </w:p>
    <w:p w:rsidR="001763C2" w:rsidRPr="00FC33CD" w:rsidRDefault="001763C2" w:rsidP="0061132D">
      <w:pPr>
        <w:jc w:val="center"/>
        <w:rPr>
          <w:sz w:val="28"/>
          <w:szCs w:val="28"/>
          <w:lang w:val="uk-UA"/>
        </w:rPr>
      </w:pPr>
    </w:p>
    <w:p w:rsidR="004F3A25" w:rsidRPr="00FC33CD" w:rsidRDefault="004F3A25" w:rsidP="0061132D">
      <w:pPr>
        <w:jc w:val="center"/>
        <w:rPr>
          <w:sz w:val="28"/>
          <w:szCs w:val="28"/>
          <w:lang w:val="uk-UA"/>
        </w:rPr>
      </w:pPr>
      <w:r w:rsidRPr="00FC33CD">
        <w:rPr>
          <w:sz w:val="28"/>
          <w:szCs w:val="28"/>
          <w:lang w:val="uk-UA"/>
        </w:rPr>
        <w:t>Звіт про виконання</w:t>
      </w:r>
    </w:p>
    <w:p w:rsidR="004F3A25" w:rsidRPr="00FC33CD" w:rsidRDefault="004F3A25" w:rsidP="0061132D">
      <w:pPr>
        <w:jc w:val="center"/>
        <w:rPr>
          <w:sz w:val="28"/>
          <w:szCs w:val="28"/>
          <w:lang w:val="uk-UA"/>
        </w:rPr>
      </w:pPr>
      <w:r w:rsidRPr="00FC33CD">
        <w:rPr>
          <w:sz w:val="28"/>
          <w:szCs w:val="28"/>
          <w:lang w:val="uk-UA"/>
        </w:rPr>
        <w:t>Стратегії розвитку малого і середнього підприємництва Херсонської області</w:t>
      </w:r>
    </w:p>
    <w:p w:rsidR="00855BE9" w:rsidRPr="00FC33CD" w:rsidRDefault="004F3A25" w:rsidP="0061132D">
      <w:pPr>
        <w:jc w:val="center"/>
        <w:rPr>
          <w:sz w:val="28"/>
          <w:szCs w:val="28"/>
          <w:lang w:val="uk-UA"/>
        </w:rPr>
      </w:pPr>
      <w:r w:rsidRPr="00FC33CD">
        <w:rPr>
          <w:sz w:val="28"/>
          <w:szCs w:val="28"/>
          <w:lang w:val="uk-UA"/>
        </w:rPr>
        <w:t xml:space="preserve">на 2018 </w:t>
      </w:r>
      <w:r w:rsidR="0061132D" w:rsidRPr="00FC33CD">
        <w:rPr>
          <w:sz w:val="28"/>
          <w:szCs w:val="28"/>
          <w:lang w:val="uk-UA"/>
        </w:rPr>
        <w:t>–</w:t>
      </w:r>
      <w:r w:rsidRPr="00FC33CD">
        <w:rPr>
          <w:sz w:val="28"/>
          <w:szCs w:val="28"/>
          <w:lang w:val="uk-UA"/>
        </w:rPr>
        <w:t xml:space="preserve"> 2020 роки</w:t>
      </w:r>
    </w:p>
    <w:p w:rsidR="001763C2" w:rsidRPr="00FC33CD" w:rsidRDefault="001763C2" w:rsidP="0061132D">
      <w:pPr>
        <w:jc w:val="right"/>
        <w:rPr>
          <w:sz w:val="28"/>
          <w:szCs w:val="28"/>
          <w:lang w:val="uk-UA"/>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219"/>
        <w:gridCol w:w="2016"/>
        <w:gridCol w:w="2933"/>
        <w:gridCol w:w="6091"/>
      </w:tblGrid>
      <w:tr w:rsidR="00902E50" w:rsidRPr="00FC33CD" w:rsidTr="00472BFF">
        <w:tc>
          <w:tcPr>
            <w:tcW w:w="529" w:type="dxa"/>
            <w:shd w:val="clear" w:color="auto" w:fill="auto"/>
          </w:tcPr>
          <w:p w:rsidR="001763C2" w:rsidRPr="00FC33CD" w:rsidRDefault="001763C2" w:rsidP="0061132D">
            <w:pPr>
              <w:jc w:val="center"/>
              <w:rPr>
                <w:lang w:val="uk-UA"/>
              </w:rPr>
            </w:pPr>
            <w:r w:rsidRPr="00FC33CD">
              <w:rPr>
                <w:lang w:val="uk-UA"/>
              </w:rPr>
              <w:t>№ з/п</w:t>
            </w:r>
          </w:p>
        </w:tc>
        <w:tc>
          <w:tcPr>
            <w:tcW w:w="2219" w:type="dxa"/>
            <w:shd w:val="clear" w:color="auto" w:fill="auto"/>
          </w:tcPr>
          <w:p w:rsidR="001763C2" w:rsidRPr="00FC33CD" w:rsidRDefault="001763C2" w:rsidP="0061132D">
            <w:pPr>
              <w:jc w:val="center"/>
              <w:rPr>
                <w:lang w:val="uk-UA"/>
              </w:rPr>
            </w:pPr>
            <w:r w:rsidRPr="00FC33CD">
              <w:rPr>
                <w:lang w:val="uk-UA"/>
              </w:rPr>
              <w:t>Ціль</w:t>
            </w:r>
          </w:p>
        </w:tc>
        <w:tc>
          <w:tcPr>
            <w:tcW w:w="2016" w:type="dxa"/>
            <w:shd w:val="clear" w:color="auto" w:fill="auto"/>
          </w:tcPr>
          <w:p w:rsidR="001763C2" w:rsidRPr="00FC33CD" w:rsidRDefault="001763C2" w:rsidP="0061132D">
            <w:pPr>
              <w:jc w:val="center"/>
              <w:rPr>
                <w:lang w:val="uk-UA"/>
              </w:rPr>
            </w:pPr>
            <w:r w:rsidRPr="00FC33CD">
              <w:rPr>
                <w:lang w:val="uk-UA"/>
              </w:rPr>
              <w:t>Найменування завдання</w:t>
            </w:r>
          </w:p>
        </w:tc>
        <w:tc>
          <w:tcPr>
            <w:tcW w:w="2933" w:type="dxa"/>
            <w:shd w:val="clear" w:color="auto" w:fill="auto"/>
          </w:tcPr>
          <w:p w:rsidR="001763C2" w:rsidRPr="00FC33CD" w:rsidRDefault="001763C2" w:rsidP="0061132D">
            <w:pPr>
              <w:jc w:val="center"/>
              <w:rPr>
                <w:lang w:val="uk-UA"/>
              </w:rPr>
            </w:pPr>
            <w:r w:rsidRPr="00FC33CD">
              <w:rPr>
                <w:lang w:val="uk-UA"/>
              </w:rPr>
              <w:t>Найменування заходу</w:t>
            </w:r>
          </w:p>
        </w:tc>
        <w:tc>
          <w:tcPr>
            <w:tcW w:w="6091" w:type="dxa"/>
            <w:shd w:val="clear" w:color="auto" w:fill="auto"/>
          </w:tcPr>
          <w:p w:rsidR="001763C2" w:rsidRPr="00FC33CD" w:rsidRDefault="001763C2" w:rsidP="0061132D">
            <w:pPr>
              <w:jc w:val="center"/>
              <w:rPr>
                <w:lang w:val="uk-UA"/>
              </w:rPr>
            </w:pPr>
            <w:r w:rsidRPr="00FC33CD">
              <w:rPr>
                <w:lang w:val="uk-UA"/>
              </w:rPr>
              <w:t>Стан виконання заходу</w:t>
            </w:r>
          </w:p>
        </w:tc>
      </w:tr>
      <w:tr w:rsidR="00902E50" w:rsidRPr="00FC33CD" w:rsidTr="00472BFF">
        <w:trPr>
          <w:cantSplit/>
        </w:trPr>
        <w:tc>
          <w:tcPr>
            <w:tcW w:w="529" w:type="dxa"/>
            <w:shd w:val="clear" w:color="auto" w:fill="auto"/>
          </w:tcPr>
          <w:p w:rsidR="001763C2" w:rsidRPr="00FC33CD" w:rsidRDefault="001763C2" w:rsidP="0061132D">
            <w:pPr>
              <w:jc w:val="center"/>
              <w:rPr>
                <w:lang w:val="uk-UA"/>
              </w:rPr>
            </w:pPr>
            <w:r w:rsidRPr="00FC33CD">
              <w:rPr>
                <w:lang w:val="uk-UA"/>
              </w:rPr>
              <w:t>1</w:t>
            </w:r>
          </w:p>
        </w:tc>
        <w:tc>
          <w:tcPr>
            <w:tcW w:w="2219" w:type="dxa"/>
            <w:shd w:val="clear" w:color="auto" w:fill="auto"/>
          </w:tcPr>
          <w:p w:rsidR="001763C2" w:rsidRPr="00FC33CD" w:rsidRDefault="001763C2" w:rsidP="0061132D">
            <w:pPr>
              <w:jc w:val="center"/>
              <w:rPr>
                <w:lang w:val="uk-UA"/>
              </w:rPr>
            </w:pPr>
            <w:r w:rsidRPr="00FC33CD">
              <w:rPr>
                <w:lang w:val="uk-UA"/>
              </w:rPr>
              <w:t>2</w:t>
            </w:r>
          </w:p>
        </w:tc>
        <w:tc>
          <w:tcPr>
            <w:tcW w:w="2016" w:type="dxa"/>
            <w:shd w:val="clear" w:color="auto" w:fill="auto"/>
          </w:tcPr>
          <w:p w:rsidR="001763C2" w:rsidRPr="00FC33CD" w:rsidRDefault="001763C2" w:rsidP="0061132D">
            <w:pPr>
              <w:jc w:val="center"/>
              <w:rPr>
                <w:lang w:val="uk-UA"/>
              </w:rPr>
            </w:pPr>
            <w:r w:rsidRPr="00FC33CD">
              <w:rPr>
                <w:lang w:val="uk-UA"/>
              </w:rPr>
              <w:t>3</w:t>
            </w:r>
          </w:p>
        </w:tc>
        <w:tc>
          <w:tcPr>
            <w:tcW w:w="2933" w:type="dxa"/>
            <w:shd w:val="clear" w:color="auto" w:fill="auto"/>
          </w:tcPr>
          <w:p w:rsidR="001763C2" w:rsidRPr="00FC33CD" w:rsidRDefault="001763C2" w:rsidP="0061132D">
            <w:pPr>
              <w:jc w:val="center"/>
              <w:rPr>
                <w:lang w:val="uk-UA"/>
              </w:rPr>
            </w:pPr>
            <w:r w:rsidRPr="00FC33CD">
              <w:rPr>
                <w:lang w:val="uk-UA"/>
              </w:rPr>
              <w:t>4</w:t>
            </w:r>
          </w:p>
        </w:tc>
        <w:tc>
          <w:tcPr>
            <w:tcW w:w="6091" w:type="dxa"/>
            <w:shd w:val="clear" w:color="auto" w:fill="auto"/>
          </w:tcPr>
          <w:p w:rsidR="001763C2" w:rsidRPr="00FC33CD" w:rsidRDefault="001763C2" w:rsidP="0061132D">
            <w:pPr>
              <w:jc w:val="center"/>
              <w:rPr>
                <w:lang w:val="uk-UA"/>
              </w:rPr>
            </w:pPr>
            <w:r w:rsidRPr="00FC33CD">
              <w:rPr>
                <w:lang w:val="uk-UA"/>
              </w:rPr>
              <w:t>5</w:t>
            </w:r>
          </w:p>
        </w:tc>
      </w:tr>
      <w:tr w:rsidR="00902E50" w:rsidRPr="00FC33CD" w:rsidTr="00472BFF">
        <w:trPr>
          <w:trHeight w:val="240"/>
        </w:trPr>
        <w:tc>
          <w:tcPr>
            <w:tcW w:w="529" w:type="dxa"/>
            <w:shd w:val="clear" w:color="auto" w:fill="auto"/>
          </w:tcPr>
          <w:p w:rsidR="00835EE5" w:rsidRPr="00FC33CD" w:rsidRDefault="00835EE5" w:rsidP="0061132D">
            <w:pPr>
              <w:jc w:val="center"/>
              <w:rPr>
                <w:lang w:val="uk-UA"/>
              </w:rPr>
            </w:pPr>
            <w:r w:rsidRPr="00FC33CD">
              <w:rPr>
                <w:lang w:val="uk-UA"/>
              </w:rPr>
              <w:t>1.</w:t>
            </w:r>
          </w:p>
        </w:tc>
        <w:tc>
          <w:tcPr>
            <w:tcW w:w="2219" w:type="dxa"/>
            <w:shd w:val="clear" w:color="auto" w:fill="auto"/>
          </w:tcPr>
          <w:p w:rsidR="00835EE5" w:rsidRPr="00FC33CD" w:rsidRDefault="00835EE5" w:rsidP="0061132D">
            <w:pPr>
              <w:rPr>
                <w:lang w:val="uk-UA"/>
              </w:rPr>
            </w:pPr>
            <w:r w:rsidRPr="00FC33CD">
              <w:rPr>
                <w:lang w:val="uk-UA"/>
              </w:rPr>
              <w:t>Сприяння розвитку діалогу між бізнесом та владою</w:t>
            </w:r>
          </w:p>
        </w:tc>
        <w:tc>
          <w:tcPr>
            <w:tcW w:w="2016" w:type="dxa"/>
            <w:shd w:val="clear" w:color="auto" w:fill="auto"/>
          </w:tcPr>
          <w:p w:rsidR="00835EE5" w:rsidRPr="00FC33CD" w:rsidRDefault="00835EE5" w:rsidP="0061132D">
            <w:pPr>
              <w:jc w:val="both"/>
              <w:rPr>
                <w:color w:val="000000"/>
                <w:lang w:val="uk-UA"/>
              </w:rPr>
            </w:pPr>
            <w:r w:rsidRPr="00FC33CD">
              <w:rPr>
                <w:color w:val="000000"/>
                <w:lang w:val="uk-UA"/>
              </w:rPr>
              <w:t xml:space="preserve">Забезпечення відкритості (прозорості), підзвітності та передбачуваності діяльності влади </w:t>
            </w:r>
          </w:p>
          <w:p w:rsidR="00835EE5" w:rsidRPr="00FC33CD" w:rsidRDefault="00835EE5" w:rsidP="0061132D">
            <w:pPr>
              <w:rPr>
                <w:lang w:val="uk-UA"/>
              </w:rPr>
            </w:pPr>
          </w:p>
        </w:tc>
        <w:tc>
          <w:tcPr>
            <w:tcW w:w="2933" w:type="dxa"/>
            <w:shd w:val="clear" w:color="auto" w:fill="auto"/>
          </w:tcPr>
          <w:p w:rsidR="00492B30" w:rsidRPr="00FC33CD" w:rsidRDefault="00835EE5" w:rsidP="0061132D">
            <w:pPr>
              <w:rPr>
                <w:color w:val="000000"/>
                <w:lang w:val="uk-UA"/>
              </w:rPr>
            </w:pPr>
            <w:r w:rsidRPr="00FC33CD">
              <w:rPr>
                <w:color w:val="000000"/>
                <w:lang w:val="uk-UA"/>
              </w:rPr>
              <w:t>Регулярне оприлюднення органами влади звітів та іншої інформації про свою діяльність із розвитку МСП</w:t>
            </w:r>
          </w:p>
          <w:p w:rsidR="00835EE5" w:rsidRPr="00FC33CD" w:rsidRDefault="00835EE5" w:rsidP="0061132D">
            <w:pPr>
              <w:jc w:val="both"/>
              <w:rPr>
                <w:lang w:val="uk-UA"/>
              </w:rPr>
            </w:pPr>
            <w:r w:rsidRPr="00FC33CD">
              <w:rPr>
                <w:color w:val="000000"/>
                <w:lang w:val="uk-UA"/>
              </w:rPr>
              <w:t>Залучення представників бізнесу та бізнес-асоціацій до публічного обговорення рішень, що стосуються діяльності МСП та перспективних напрямків розвитку об</w:t>
            </w:r>
            <w:r w:rsidR="00492B30" w:rsidRPr="00FC33CD">
              <w:rPr>
                <w:color w:val="000000"/>
                <w:lang w:val="uk-UA"/>
              </w:rPr>
              <w:t>ласті</w:t>
            </w:r>
          </w:p>
        </w:tc>
        <w:tc>
          <w:tcPr>
            <w:tcW w:w="6091" w:type="dxa"/>
            <w:shd w:val="clear" w:color="auto" w:fill="auto"/>
          </w:tcPr>
          <w:p w:rsidR="00835EE5" w:rsidRPr="00FC33CD" w:rsidRDefault="00C931C8" w:rsidP="00E74327">
            <w:pPr>
              <w:spacing w:line="230" w:lineRule="auto"/>
              <w:ind w:firstLine="527"/>
              <w:contextualSpacing/>
              <w:jc w:val="both"/>
              <w:rPr>
                <w:lang w:val="uk-UA"/>
              </w:rPr>
            </w:pPr>
            <w:r w:rsidRPr="00FC33CD">
              <w:rPr>
                <w:color w:val="000000"/>
                <w:lang w:val="uk-UA"/>
              </w:rPr>
              <w:t xml:space="preserve">Розвитку діалогу між бізнесом та владою сприяє спільна робота в рамках засідань Регіональної ради підприємців при обласній державній адміністрації, яка виконує функції зворотного зв’язку між обласною державною адміністрацією, керівниками малих та середніх підприємств, </w:t>
            </w:r>
            <w:r w:rsidR="00AB7F0F" w:rsidRPr="00FC33CD">
              <w:rPr>
                <w:color w:val="000000"/>
                <w:lang w:val="uk-UA"/>
              </w:rPr>
              <w:t>бізнес-асоціацій (далі - Рада),</w:t>
            </w:r>
            <w:r w:rsidRPr="00FC33CD">
              <w:rPr>
                <w:color w:val="000000"/>
                <w:lang w:val="uk-UA"/>
              </w:rPr>
              <w:t xml:space="preserve"> а також </w:t>
            </w:r>
            <w:r w:rsidR="0061132D" w:rsidRPr="00FC33CD">
              <w:rPr>
                <w:color w:val="000000"/>
                <w:lang w:val="uk-UA"/>
              </w:rPr>
              <w:t xml:space="preserve">в рамках </w:t>
            </w:r>
            <w:r w:rsidRPr="00FC33CD">
              <w:rPr>
                <w:color w:val="000000"/>
                <w:lang w:val="uk-UA"/>
              </w:rPr>
              <w:t>засідань робочих груп з питань  розробки програм підтримки підприємництва в області, зустрічей в форматі «круглий стіл», семінарів:</w:t>
            </w:r>
          </w:p>
          <w:p w:rsidR="00C931C8" w:rsidRPr="00FC33CD" w:rsidRDefault="00C931C8" w:rsidP="00E74327">
            <w:pPr>
              <w:spacing w:line="230" w:lineRule="auto"/>
              <w:ind w:firstLine="527"/>
              <w:contextualSpacing/>
              <w:jc w:val="both"/>
              <w:rPr>
                <w:color w:val="000000"/>
                <w:lang w:val="uk-UA"/>
              </w:rPr>
            </w:pPr>
            <w:r w:rsidRPr="00FC33CD">
              <w:rPr>
                <w:color w:val="000000"/>
                <w:lang w:val="uk-UA"/>
              </w:rPr>
              <w:t>- в ході виїзного засідання Регіональної ради підприємців при обласній державній адміністрації, що відбулось  27 квітня 2018 року на базі заводу «Оригінал Авто» обговорені  питання  щодо нової методики пр</w:t>
            </w:r>
            <w:r w:rsidR="00804DDF" w:rsidRPr="00FC33CD">
              <w:rPr>
                <w:color w:val="000000"/>
                <w:lang w:val="uk-UA"/>
              </w:rPr>
              <w:t>оведення грошової оцінки землі,</w:t>
            </w:r>
            <w:r w:rsidRPr="00FC33CD">
              <w:rPr>
                <w:color w:val="000000"/>
                <w:lang w:val="uk-UA"/>
              </w:rPr>
              <w:t xml:space="preserve"> від якої залежить визначення ставок та розмірів податку на землю. Також були обговоренні проблемні питання що стосуються малого та середнього </w:t>
            </w:r>
            <w:r w:rsidR="00804DDF" w:rsidRPr="00FC33CD">
              <w:rPr>
                <w:color w:val="000000"/>
                <w:lang w:val="uk-UA"/>
              </w:rPr>
              <w:t xml:space="preserve">підприємництва, відбувся обмін </w:t>
            </w:r>
            <w:r w:rsidRPr="00FC33CD">
              <w:rPr>
                <w:color w:val="000000"/>
                <w:lang w:val="uk-UA"/>
              </w:rPr>
              <w:t xml:space="preserve">досвідом щодо організації сучасного виробництва, впровадження новітніх технологій, удосконалення якості продукції, формування дилерської мережі та розширення внутрішнього та зовнішнього ринків збуту. </w:t>
            </w:r>
          </w:p>
          <w:p w:rsidR="00C931C8" w:rsidRPr="00FC33CD" w:rsidRDefault="00C931C8" w:rsidP="00E74327">
            <w:pPr>
              <w:spacing w:line="230" w:lineRule="auto"/>
              <w:ind w:firstLine="527"/>
              <w:contextualSpacing/>
              <w:jc w:val="both"/>
              <w:rPr>
                <w:lang w:val="uk-UA"/>
              </w:rPr>
            </w:pPr>
            <w:r w:rsidRPr="00FC33CD">
              <w:rPr>
                <w:color w:val="000000"/>
                <w:lang w:val="uk-UA"/>
              </w:rPr>
              <w:t xml:space="preserve">- на засіданнях робочої групи з розроблення проекту Комплексної програми розвитку малого і </w:t>
            </w:r>
          </w:p>
        </w:tc>
      </w:tr>
      <w:tr w:rsidR="00472BFF" w:rsidRPr="00FC33CD" w:rsidTr="00472BFF">
        <w:trPr>
          <w:trHeight w:val="240"/>
        </w:trPr>
        <w:tc>
          <w:tcPr>
            <w:tcW w:w="529" w:type="dxa"/>
            <w:shd w:val="clear" w:color="auto" w:fill="auto"/>
          </w:tcPr>
          <w:p w:rsidR="00472BFF" w:rsidRPr="00FC33CD" w:rsidRDefault="00472BFF" w:rsidP="00472BFF">
            <w:pPr>
              <w:jc w:val="center"/>
              <w:rPr>
                <w:lang w:val="uk-UA"/>
              </w:rPr>
            </w:pPr>
            <w:r>
              <w:rPr>
                <w:lang w:val="uk-UA"/>
              </w:rPr>
              <w:lastRenderedPageBreak/>
              <w:t>1</w:t>
            </w:r>
          </w:p>
        </w:tc>
        <w:tc>
          <w:tcPr>
            <w:tcW w:w="2219" w:type="dxa"/>
            <w:shd w:val="clear" w:color="auto" w:fill="auto"/>
          </w:tcPr>
          <w:p w:rsidR="00472BFF" w:rsidRPr="00FC33CD" w:rsidRDefault="00472BFF" w:rsidP="00472BFF">
            <w:pPr>
              <w:jc w:val="center"/>
              <w:rPr>
                <w:lang w:val="uk-UA"/>
              </w:rPr>
            </w:pPr>
            <w:r>
              <w:rPr>
                <w:lang w:val="uk-UA"/>
              </w:rPr>
              <w:t>2</w:t>
            </w:r>
          </w:p>
        </w:tc>
        <w:tc>
          <w:tcPr>
            <w:tcW w:w="2016" w:type="dxa"/>
            <w:shd w:val="clear" w:color="auto" w:fill="auto"/>
          </w:tcPr>
          <w:p w:rsidR="00472BFF" w:rsidRPr="00FC33CD" w:rsidRDefault="00472BFF" w:rsidP="00472BFF">
            <w:pPr>
              <w:jc w:val="center"/>
              <w:rPr>
                <w:color w:val="000000"/>
                <w:lang w:val="uk-UA"/>
              </w:rPr>
            </w:pPr>
            <w:r>
              <w:rPr>
                <w:color w:val="000000"/>
                <w:lang w:val="uk-UA"/>
              </w:rPr>
              <w:t>3</w:t>
            </w:r>
          </w:p>
        </w:tc>
        <w:tc>
          <w:tcPr>
            <w:tcW w:w="2933" w:type="dxa"/>
            <w:shd w:val="clear" w:color="auto" w:fill="auto"/>
          </w:tcPr>
          <w:p w:rsidR="00472BFF" w:rsidRPr="00FC33CD" w:rsidRDefault="00472BFF" w:rsidP="00472BFF">
            <w:pPr>
              <w:jc w:val="center"/>
              <w:rPr>
                <w:color w:val="000000"/>
                <w:lang w:val="uk-UA"/>
              </w:rPr>
            </w:pPr>
            <w:r>
              <w:rPr>
                <w:color w:val="000000"/>
                <w:lang w:val="uk-UA"/>
              </w:rPr>
              <w:t>4</w:t>
            </w:r>
          </w:p>
        </w:tc>
        <w:tc>
          <w:tcPr>
            <w:tcW w:w="6091" w:type="dxa"/>
            <w:shd w:val="clear" w:color="auto" w:fill="auto"/>
          </w:tcPr>
          <w:p w:rsidR="00472BFF" w:rsidRPr="00FC33CD" w:rsidRDefault="00472BFF" w:rsidP="00472BFF">
            <w:pPr>
              <w:ind w:firstLine="525"/>
              <w:contextualSpacing/>
              <w:jc w:val="center"/>
              <w:rPr>
                <w:color w:val="000000"/>
                <w:lang w:val="uk-UA"/>
              </w:rPr>
            </w:pPr>
            <w:r>
              <w:rPr>
                <w:color w:val="000000"/>
                <w:lang w:val="uk-UA"/>
              </w:rPr>
              <w:t>5</w:t>
            </w:r>
          </w:p>
        </w:tc>
      </w:tr>
      <w:tr w:rsidR="004748DB" w:rsidRPr="00FC33CD" w:rsidTr="000E14D9">
        <w:trPr>
          <w:trHeight w:val="8841"/>
        </w:trPr>
        <w:tc>
          <w:tcPr>
            <w:tcW w:w="529" w:type="dxa"/>
            <w:shd w:val="clear" w:color="auto" w:fill="auto"/>
          </w:tcPr>
          <w:p w:rsidR="004748DB" w:rsidRPr="00FC33CD" w:rsidRDefault="004748DB" w:rsidP="0061132D">
            <w:pPr>
              <w:jc w:val="center"/>
              <w:rPr>
                <w:lang w:val="uk-UA"/>
              </w:rPr>
            </w:pPr>
          </w:p>
        </w:tc>
        <w:tc>
          <w:tcPr>
            <w:tcW w:w="2219" w:type="dxa"/>
            <w:shd w:val="clear" w:color="auto" w:fill="auto"/>
          </w:tcPr>
          <w:p w:rsidR="004748DB" w:rsidRPr="00FC33CD" w:rsidRDefault="004748DB" w:rsidP="0061132D">
            <w:pPr>
              <w:rPr>
                <w:lang w:val="uk-UA"/>
              </w:rPr>
            </w:pPr>
          </w:p>
        </w:tc>
        <w:tc>
          <w:tcPr>
            <w:tcW w:w="2016" w:type="dxa"/>
            <w:shd w:val="clear" w:color="auto" w:fill="auto"/>
          </w:tcPr>
          <w:p w:rsidR="004748DB" w:rsidRPr="00FC33CD" w:rsidRDefault="004748DB" w:rsidP="0061132D">
            <w:pPr>
              <w:jc w:val="both"/>
              <w:rPr>
                <w:color w:val="000000"/>
                <w:lang w:val="uk-UA"/>
              </w:rPr>
            </w:pPr>
          </w:p>
        </w:tc>
        <w:tc>
          <w:tcPr>
            <w:tcW w:w="2933" w:type="dxa"/>
            <w:shd w:val="clear" w:color="auto" w:fill="auto"/>
          </w:tcPr>
          <w:p w:rsidR="004748DB" w:rsidRPr="00FC33CD" w:rsidRDefault="004748DB" w:rsidP="0061132D">
            <w:pPr>
              <w:rPr>
                <w:color w:val="000000"/>
                <w:lang w:val="uk-UA"/>
              </w:rPr>
            </w:pPr>
          </w:p>
        </w:tc>
        <w:tc>
          <w:tcPr>
            <w:tcW w:w="6091" w:type="dxa"/>
            <w:shd w:val="clear" w:color="auto" w:fill="auto"/>
          </w:tcPr>
          <w:p w:rsidR="004748DB" w:rsidRPr="00FC33CD" w:rsidRDefault="004748DB" w:rsidP="00472BFF">
            <w:pPr>
              <w:contextualSpacing/>
              <w:jc w:val="both"/>
              <w:rPr>
                <w:color w:val="000000"/>
                <w:lang w:val="uk-UA"/>
              </w:rPr>
            </w:pPr>
            <w:r w:rsidRPr="00FC33CD">
              <w:rPr>
                <w:color w:val="000000"/>
                <w:lang w:val="uk-UA"/>
              </w:rPr>
              <w:t>середнього підприємництва у Херсонській області на 2019 − 2020 роки  20 листопада та 17 грудня 2018 року, створеної на виконання розпорядження голови обласної державної адміністрації від 09 серпня 2018 № 627 з залученням представників бізнесу</w:t>
            </w:r>
          </w:p>
          <w:p w:rsidR="004748DB" w:rsidRPr="00FC33CD" w:rsidRDefault="004748DB" w:rsidP="00472BFF">
            <w:pPr>
              <w:ind w:firstLine="525"/>
              <w:contextualSpacing/>
              <w:jc w:val="both"/>
              <w:rPr>
                <w:color w:val="000000"/>
                <w:lang w:val="uk-UA"/>
              </w:rPr>
            </w:pPr>
            <w:r w:rsidRPr="00FC33CD">
              <w:rPr>
                <w:color w:val="000000"/>
                <w:lang w:val="uk-UA"/>
              </w:rPr>
              <w:t xml:space="preserve">громадськості, освіти, банківських установ опрацьовувались питання формування плану спільних заходів, спрямованих на реалізацію завдань обласної стратегії розвитку МСП. </w:t>
            </w:r>
          </w:p>
          <w:p w:rsidR="004748DB" w:rsidRPr="00FC33CD" w:rsidRDefault="004748DB" w:rsidP="00472BFF">
            <w:pPr>
              <w:ind w:firstLine="525"/>
              <w:contextualSpacing/>
              <w:jc w:val="both"/>
              <w:rPr>
                <w:color w:val="000000"/>
                <w:lang w:val="uk-UA"/>
              </w:rPr>
            </w:pPr>
            <w:r w:rsidRPr="00FC33CD">
              <w:rPr>
                <w:color w:val="000000"/>
                <w:lang w:val="uk-UA"/>
              </w:rPr>
              <w:t>На розгляд присутніх був винесений проект Комплексної програми розвитку малого і середнього підприємництва у Херсонській області на 2019 − 2020 роки та План заходів до неї. Обговорювалися питання  визначення формату співпраці по розробці проекту Програми, про процедуру публічного обговорення та її подання на затвердження сесією обласної ради.</w:t>
            </w:r>
          </w:p>
          <w:p w:rsidR="004748DB" w:rsidRPr="00FC33CD" w:rsidRDefault="004748DB" w:rsidP="00472BFF">
            <w:pPr>
              <w:ind w:firstLine="525"/>
              <w:contextualSpacing/>
              <w:jc w:val="both"/>
              <w:rPr>
                <w:color w:val="000000"/>
                <w:lang w:val="uk-UA"/>
              </w:rPr>
            </w:pPr>
            <w:r w:rsidRPr="00FC33CD">
              <w:rPr>
                <w:color w:val="000000"/>
                <w:lang w:val="uk-UA"/>
              </w:rPr>
              <w:t>В рамках взаємодії з місцевою владою та  громадськими організаціями: зокрема, з бізнес асоціацією «Ми Херсонці», громадською «Агенція регіонального розвитку Таврійського об'єднання територіальних громад»  здійснюються заходи, спрямовані на розвиток підприємницької активності, у тому числі шляхом  партнерства з українськими та міжнародними організаціями в сфері реалізації проектів.</w:t>
            </w:r>
          </w:p>
          <w:p w:rsidR="004748DB" w:rsidRDefault="004748DB" w:rsidP="000E14D9">
            <w:pPr>
              <w:ind w:firstLine="525"/>
              <w:contextualSpacing/>
              <w:jc w:val="both"/>
              <w:rPr>
                <w:color w:val="000000"/>
                <w:lang w:val="uk-UA"/>
              </w:rPr>
            </w:pPr>
            <w:r w:rsidRPr="00FC33CD">
              <w:rPr>
                <w:color w:val="000000"/>
                <w:lang w:val="uk-UA"/>
              </w:rPr>
              <w:t xml:space="preserve">В процесі розробки та впровадження цими організаціями </w:t>
            </w:r>
            <w:r>
              <w:rPr>
                <w:color w:val="000000"/>
                <w:lang w:val="uk-UA"/>
              </w:rPr>
              <w:t>–</w:t>
            </w:r>
            <w:r w:rsidRPr="00FC33CD">
              <w:rPr>
                <w:color w:val="000000"/>
                <w:lang w:val="uk-UA"/>
              </w:rPr>
              <w:t xml:space="preserve"> проект «Відкрита школа підприємництва», мета - популяризація підприємництва серед різних верств населення та надання реальних інструментів для відкриття або розвитку бізнесу, створення для обміну досвідом, отримання можливостей для розширення меж власного соціального капіталу, відкриття нових шляхів для особистісного росту та</w:t>
            </w:r>
          </w:p>
          <w:p w:rsidR="004748DB" w:rsidRPr="00FC33CD" w:rsidRDefault="004748DB" w:rsidP="000E14D9">
            <w:pPr>
              <w:ind w:firstLine="525"/>
              <w:contextualSpacing/>
              <w:jc w:val="both"/>
              <w:rPr>
                <w:color w:val="000000"/>
                <w:lang w:val="uk-UA"/>
              </w:rPr>
            </w:pPr>
          </w:p>
        </w:tc>
      </w:tr>
      <w:tr w:rsidR="00FE44A3" w:rsidRPr="00FC33CD" w:rsidTr="00472BFF">
        <w:trPr>
          <w:trHeight w:val="132"/>
        </w:trPr>
        <w:tc>
          <w:tcPr>
            <w:tcW w:w="529" w:type="dxa"/>
            <w:shd w:val="clear" w:color="auto" w:fill="auto"/>
          </w:tcPr>
          <w:p w:rsidR="00FE44A3" w:rsidRPr="00FC33CD" w:rsidRDefault="004748DB" w:rsidP="004748DB">
            <w:pPr>
              <w:jc w:val="center"/>
              <w:rPr>
                <w:lang w:val="uk-UA"/>
              </w:rPr>
            </w:pPr>
            <w:r>
              <w:rPr>
                <w:lang w:val="uk-UA"/>
              </w:rPr>
              <w:lastRenderedPageBreak/>
              <w:t>1</w:t>
            </w:r>
          </w:p>
        </w:tc>
        <w:tc>
          <w:tcPr>
            <w:tcW w:w="2219" w:type="dxa"/>
            <w:shd w:val="clear" w:color="auto" w:fill="auto"/>
          </w:tcPr>
          <w:p w:rsidR="00FE44A3" w:rsidRPr="00FC33CD" w:rsidRDefault="004748DB" w:rsidP="004748DB">
            <w:pPr>
              <w:jc w:val="center"/>
              <w:rPr>
                <w:lang w:val="uk-UA"/>
              </w:rPr>
            </w:pPr>
            <w:r>
              <w:rPr>
                <w:lang w:val="uk-UA"/>
              </w:rPr>
              <w:t>2</w:t>
            </w:r>
          </w:p>
        </w:tc>
        <w:tc>
          <w:tcPr>
            <w:tcW w:w="2016" w:type="dxa"/>
            <w:shd w:val="clear" w:color="auto" w:fill="auto"/>
          </w:tcPr>
          <w:p w:rsidR="00FE44A3" w:rsidRPr="00FC33CD" w:rsidRDefault="004748DB" w:rsidP="004748DB">
            <w:pPr>
              <w:jc w:val="center"/>
              <w:rPr>
                <w:color w:val="000000"/>
                <w:lang w:val="uk-UA"/>
              </w:rPr>
            </w:pPr>
            <w:r>
              <w:rPr>
                <w:color w:val="000000"/>
                <w:lang w:val="uk-UA"/>
              </w:rPr>
              <w:t>3</w:t>
            </w:r>
          </w:p>
        </w:tc>
        <w:tc>
          <w:tcPr>
            <w:tcW w:w="2933" w:type="dxa"/>
            <w:shd w:val="clear" w:color="auto" w:fill="auto"/>
          </w:tcPr>
          <w:p w:rsidR="00FE44A3" w:rsidRPr="00FC33CD" w:rsidRDefault="004748DB" w:rsidP="004748DB">
            <w:pPr>
              <w:jc w:val="center"/>
              <w:rPr>
                <w:color w:val="000000"/>
                <w:lang w:val="uk-UA"/>
              </w:rPr>
            </w:pPr>
            <w:r>
              <w:rPr>
                <w:color w:val="000000"/>
                <w:lang w:val="uk-UA"/>
              </w:rPr>
              <w:t>4</w:t>
            </w:r>
          </w:p>
        </w:tc>
        <w:tc>
          <w:tcPr>
            <w:tcW w:w="6091" w:type="dxa"/>
            <w:shd w:val="clear" w:color="auto" w:fill="auto"/>
          </w:tcPr>
          <w:p w:rsidR="00FE44A3" w:rsidRPr="00FC33CD" w:rsidRDefault="004748DB" w:rsidP="004748DB">
            <w:pPr>
              <w:ind w:firstLine="525"/>
              <w:contextualSpacing/>
              <w:jc w:val="center"/>
              <w:rPr>
                <w:color w:val="000000"/>
                <w:lang w:val="uk-UA"/>
              </w:rPr>
            </w:pPr>
            <w:r>
              <w:rPr>
                <w:color w:val="000000"/>
                <w:lang w:val="uk-UA"/>
              </w:rPr>
              <w:t>5</w:t>
            </w:r>
          </w:p>
        </w:tc>
      </w:tr>
      <w:tr w:rsidR="00FE44A3" w:rsidRPr="00FC33CD" w:rsidTr="00472BFF">
        <w:trPr>
          <w:trHeight w:val="132"/>
        </w:trPr>
        <w:tc>
          <w:tcPr>
            <w:tcW w:w="529" w:type="dxa"/>
            <w:shd w:val="clear" w:color="auto" w:fill="auto"/>
          </w:tcPr>
          <w:p w:rsidR="00FE44A3" w:rsidRPr="00FC33CD" w:rsidRDefault="00FE44A3" w:rsidP="00472BFF">
            <w:pPr>
              <w:jc w:val="center"/>
              <w:rPr>
                <w:lang w:val="uk-UA"/>
              </w:rPr>
            </w:pPr>
          </w:p>
        </w:tc>
        <w:tc>
          <w:tcPr>
            <w:tcW w:w="2219" w:type="dxa"/>
            <w:shd w:val="clear" w:color="auto" w:fill="auto"/>
          </w:tcPr>
          <w:p w:rsidR="00FE44A3" w:rsidRPr="00FC33CD" w:rsidRDefault="00FE44A3" w:rsidP="00472BFF">
            <w:pPr>
              <w:jc w:val="center"/>
              <w:rPr>
                <w:lang w:val="uk-UA"/>
              </w:rPr>
            </w:pPr>
          </w:p>
        </w:tc>
        <w:tc>
          <w:tcPr>
            <w:tcW w:w="2016" w:type="dxa"/>
            <w:shd w:val="clear" w:color="auto" w:fill="auto"/>
          </w:tcPr>
          <w:p w:rsidR="00FE44A3" w:rsidRPr="00FC33CD" w:rsidRDefault="00FE44A3" w:rsidP="00472BFF">
            <w:pPr>
              <w:jc w:val="both"/>
              <w:rPr>
                <w:color w:val="000000"/>
                <w:lang w:val="uk-UA"/>
              </w:rPr>
            </w:pPr>
          </w:p>
        </w:tc>
        <w:tc>
          <w:tcPr>
            <w:tcW w:w="2933" w:type="dxa"/>
            <w:shd w:val="clear" w:color="auto" w:fill="auto"/>
          </w:tcPr>
          <w:p w:rsidR="00FE44A3" w:rsidRPr="00FC33CD" w:rsidRDefault="00FE44A3" w:rsidP="00472BFF">
            <w:pPr>
              <w:jc w:val="center"/>
              <w:rPr>
                <w:color w:val="000000"/>
                <w:lang w:val="uk-UA"/>
              </w:rPr>
            </w:pPr>
          </w:p>
        </w:tc>
        <w:tc>
          <w:tcPr>
            <w:tcW w:w="6091" w:type="dxa"/>
            <w:shd w:val="clear" w:color="auto" w:fill="auto"/>
          </w:tcPr>
          <w:p w:rsidR="00FE44A3" w:rsidRPr="00FE44A3" w:rsidRDefault="00FE44A3" w:rsidP="00FE44A3">
            <w:pPr>
              <w:ind w:firstLine="525"/>
              <w:contextualSpacing/>
              <w:jc w:val="both"/>
              <w:rPr>
                <w:color w:val="000000"/>
                <w:lang w:val="uk-UA"/>
              </w:rPr>
            </w:pPr>
            <w:r w:rsidRPr="00FE44A3">
              <w:rPr>
                <w:color w:val="000000"/>
                <w:lang w:val="uk-UA"/>
              </w:rPr>
              <w:t xml:space="preserve">розвитку бізнесу; проект в сфері розвитку туризму - «Соляна дорога» – туристично-інвестиційний проект, об’єднав ОТГ: Тавричанська, Асканія-Нова, </w:t>
            </w:r>
            <w:proofErr w:type="spellStart"/>
            <w:r w:rsidRPr="00FE44A3">
              <w:rPr>
                <w:color w:val="000000"/>
                <w:lang w:val="uk-UA"/>
              </w:rPr>
              <w:t>Присиваська</w:t>
            </w:r>
            <w:proofErr w:type="spellEnd"/>
            <w:r w:rsidRPr="00FE44A3">
              <w:rPr>
                <w:color w:val="000000"/>
                <w:lang w:val="uk-UA"/>
              </w:rPr>
              <w:t xml:space="preserve">, </w:t>
            </w:r>
            <w:proofErr w:type="spellStart"/>
            <w:r w:rsidRPr="00FE44A3">
              <w:rPr>
                <w:color w:val="000000"/>
                <w:lang w:val="uk-UA"/>
              </w:rPr>
              <w:t>Хрестівська</w:t>
            </w:r>
            <w:proofErr w:type="spellEnd"/>
            <w:r w:rsidRPr="00FE44A3">
              <w:rPr>
                <w:color w:val="000000"/>
                <w:lang w:val="uk-UA"/>
              </w:rPr>
              <w:t xml:space="preserve"> та </w:t>
            </w:r>
            <w:proofErr w:type="spellStart"/>
            <w:r w:rsidRPr="00FE44A3">
              <w:rPr>
                <w:color w:val="000000"/>
                <w:lang w:val="uk-UA"/>
              </w:rPr>
              <w:t>Любимівська</w:t>
            </w:r>
            <w:proofErr w:type="spellEnd"/>
            <w:r w:rsidRPr="00FE44A3">
              <w:rPr>
                <w:color w:val="000000"/>
                <w:lang w:val="uk-UA"/>
              </w:rPr>
              <w:t>.</w:t>
            </w:r>
          </w:p>
          <w:p w:rsidR="00FE44A3" w:rsidRPr="00FE44A3" w:rsidRDefault="00FE44A3" w:rsidP="00FE44A3">
            <w:pPr>
              <w:ind w:firstLine="525"/>
              <w:contextualSpacing/>
              <w:jc w:val="both"/>
              <w:rPr>
                <w:color w:val="000000"/>
                <w:lang w:val="uk-UA"/>
              </w:rPr>
            </w:pPr>
            <w:r w:rsidRPr="00FE44A3">
              <w:rPr>
                <w:color w:val="000000"/>
                <w:lang w:val="uk-UA"/>
              </w:rPr>
              <w:t>Діяльність влади з питань додержання законності та захисту прав підприємців  здійснюється:</w:t>
            </w:r>
          </w:p>
          <w:p w:rsidR="00FE44A3" w:rsidRDefault="00FE44A3" w:rsidP="00FE44A3">
            <w:pPr>
              <w:ind w:firstLine="525"/>
              <w:contextualSpacing/>
              <w:jc w:val="both"/>
              <w:rPr>
                <w:color w:val="000000"/>
                <w:lang w:val="uk-UA"/>
              </w:rPr>
            </w:pPr>
            <w:r w:rsidRPr="00FE44A3">
              <w:rPr>
                <w:color w:val="000000"/>
                <w:lang w:val="uk-UA"/>
              </w:rPr>
              <w:t>- в рамках загальноосв</w:t>
            </w:r>
            <w:r w:rsidR="004748DB">
              <w:rPr>
                <w:color w:val="000000"/>
                <w:lang w:val="uk-UA"/>
              </w:rPr>
              <w:t xml:space="preserve">ітнього проекту «Я маю право!» </w:t>
            </w:r>
            <w:r w:rsidRPr="00FE44A3">
              <w:rPr>
                <w:color w:val="000000"/>
                <w:lang w:val="uk-UA"/>
              </w:rPr>
              <w:t>Регіональним центром з надання безоплатної вторинної правової допомоги у Херсонській області (далі – Центр). Центр разом з юристами підприємців Херсонської області    опрацьовує проблеми, що виникають в сфері безпеки та захисту прав бізнесу, юристами центру надаються консультації;</w:t>
            </w:r>
          </w:p>
          <w:p w:rsidR="004748DB" w:rsidRPr="00FE44A3" w:rsidRDefault="004748DB" w:rsidP="00FE44A3">
            <w:pPr>
              <w:ind w:firstLine="525"/>
              <w:contextualSpacing/>
              <w:jc w:val="both"/>
              <w:rPr>
                <w:color w:val="000000"/>
                <w:lang w:val="uk-UA"/>
              </w:rPr>
            </w:pPr>
            <w:r w:rsidRPr="004748DB">
              <w:rPr>
                <w:color w:val="000000"/>
                <w:lang w:val="uk-UA"/>
              </w:rPr>
              <w:t>- в процесі діяльності оперативного штабу із забезпечення прав і свобод власників земель чи збіжжя з метою забезпечення захисту аграріїв від спроб рейдерських захоплень землі чи урожаю, утвореного розпорядженням голови обласної державної ад</w:t>
            </w:r>
            <w:r>
              <w:rPr>
                <w:color w:val="000000"/>
                <w:lang w:val="uk-UA"/>
              </w:rPr>
              <w:t xml:space="preserve">міністрації від 01 серпня </w:t>
            </w:r>
            <w:r w:rsidRPr="004748DB">
              <w:rPr>
                <w:color w:val="000000"/>
                <w:lang w:val="uk-UA"/>
              </w:rPr>
              <w:t>2017 року № 550 призначений для швидкого й ефективного реагування на будь – які незаконні дії стосовно протиправного захоплення майна аграріїв, надання правової допомоги в оформленні правовстановлюючих документів на земельні ділянки, сприянні правоохоронним органам у фіксації вчинених правопорушень для подальшого притягнення винних осіб до відповідальності.</w:t>
            </w:r>
          </w:p>
        </w:tc>
      </w:tr>
      <w:tr w:rsidR="00472BFF" w:rsidRPr="00FC33CD" w:rsidTr="00472BFF">
        <w:trPr>
          <w:trHeight w:val="271"/>
        </w:trPr>
        <w:tc>
          <w:tcPr>
            <w:tcW w:w="529" w:type="dxa"/>
            <w:shd w:val="clear" w:color="auto" w:fill="auto"/>
          </w:tcPr>
          <w:p w:rsidR="00472BFF" w:rsidRPr="00FC33CD" w:rsidRDefault="00472BFF" w:rsidP="00472BFF">
            <w:pPr>
              <w:jc w:val="center"/>
              <w:rPr>
                <w:lang w:val="uk-UA"/>
              </w:rPr>
            </w:pPr>
            <w:r w:rsidRPr="00FC33CD">
              <w:rPr>
                <w:lang w:val="uk-UA"/>
              </w:rPr>
              <w:t>2.</w:t>
            </w:r>
          </w:p>
        </w:tc>
        <w:tc>
          <w:tcPr>
            <w:tcW w:w="2219" w:type="dxa"/>
            <w:shd w:val="clear" w:color="auto" w:fill="auto"/>
          </w:tcPr>
          <w:p w:rsidR="00472BFF" w:rsidRPr="00FC33CD" w:rsidRDefault="00472BFF" w:rsidP="00472BFF">
            <w:pPr>
              <w:rPr>
                <w:lang w:val="uk-UA"/>
              </w:rPr>
            </w:pPr>
            <w:r w:rsidRPr="00FC33CD">
              <w:rPr>
                <w:lang w:val="uk-UA"/>
              </w:rPr>
              <w:t>Покращення регуляторного середовища</w:t>
            </w:r>
          </w:p>
          <w:p w:rsidR="00472BFF" w:rsidRPr="00FC33CD" w:rsidRDefault="00472BFF" w:rsidP="00472BFF">
            <w:pPr>
              <w:rPr>
                <w:lang w:val="uk-UA"/>
              </w:rPr>
            </w:pPr>
          </w:p>
        </w:tc>
        <w:tc>
          <w:tcPr>
            <w:tcW w:w="2016" w:type="dxa"/>
            <w:shd w:val="clear" w:color="auto" w:fill="auto"/>
          </w:tcPr>
          <w:p w:rsidR="00472BFF" w:rsidRPr="00FC33CD" w:rsidRDefault="00472BFF" w:rsidP="00472BFF">
            <w:pPr>
              <w:rPr>
                <w:color w:val="000000"/>
                <w:lang w:val="uk-UA"/>
              </w:rPr>
            </w:pPr>
            <w:r w:rsidRPr="00FC33CD">
              <w:rPr>
                <w:color w:val="000000"/>
                <w:lang w:val="uk-UA"/>
              </w:rPr>
              <w:t>Зменшення наявних регуляторних бар’єрів для підприємницької діяльності</w:t>
            </w:r>
          </w:p>
          <w:p w:rsidR="00472BFF" w:rsidRPr="00FC33CD" w:rsidRDefault="00472BFF" w:rsidP="00472BFF">
            <w:pPr>
              <w:jc w:val="both"/>
              <w:rPr>
                <w:color w:val="000000"/>
                <w:lang w:val="uk-UA"/>
              </w:rPr>
            </w:pPr>
          </w:p>
        </w:tc>
        <w:tc>
          <w:tcPr>
            <w:tcW w:w="2933" w:type="dxa"/>
            <w:shd w:val="clear" w:color="auto" w:fill="auto"/>
          </w:tcPr>
          <w:p w:rsidR="00472BFF" w:rsidRPr="00FC33CD" w:rsidRDefault="00472BFF" w:rsidP="004748DB">
            <w:pPr>
              <w:rPr>
                <w:color w:val="000000"/>
                <w:lang w:val="uk-UA"/>
              </w:rPr>
            </w:pPr>
            <w:r w:rsidRPr="00FC33CD">
              <w:rPr>
                <w:color w:val="000000"/>
                <w:lang w:val="uk-UA"/>
              </w:rPr>
              <w:t>Перегляд (інвентаризація) чинних нормативно-правових актів щодо їхньої лояльності до бізнесу та відповідності чинному законодавству, а також зміни або.</w:t>
            </w:r>
          </w:p>
        </w:tc>
        <w:tc>
          <w:tcPr>
            <w:tcW w:w="6091" w:type="dxa"/>
            <w:shd w:val="clear" w:color="auto" w:fill="auto"/>
          </w:tcPr>
          <w:p w:rsidR="00472BFF" w:rsidRPr="00FC33CD" w:rsidRDefault="00472BFF" w:rsidP="00472BFF">
            <w:pPr>
              <w:tabs>
                <w:tab w:val="left" w:pos="2685"/>
                <w:tab w:val="left" w:pos="3360"/>
                <w:tab w:val="left" w:pos="4965"/>
              </w:tabs>
              <w:ind w:firstLine="525"/>
              <w:contextualSpacing/>
              <w:jc w:val="both"/>
              <w:rPr>
                <w:color w:val="000000"/>
                <w:lang w:val="uk-UA"/>
              </w:rPr>
            </w:pPr>
            <w:r w:rsidRPr="00FC33CD">
              <w:rPr>
                <w:color w:val="000000"/>
                <w:lang w:val="uk-UA"/>
              </w:rPr>
              <w:t>Одним з основних напрямків регуляторної діяльності в поточному році є вдосконалення регуляторного середовища, яке впливає на  умови ведення підприємницької діяльності в області.</w:t>
            </w:r>
          </w:p>
          <w:p w:rsidR="00472BFF" w:rsidRPr="00FC33CD" w:rsidRDefault="00472BFF" w:rsidP="004748DB">
            <w:pPr>
              <w:tabs>
                <w:tab w:val="left" w:pos="2685"/>
                <w:tab w:val="left" w:pos="3360"/>
                <w:tab w:val="left" w:pos="4965"/>
              </w:tabs>
              <w:ind w:firstLine="525"/>
              <w:contextualSpacing/>
              <w:jc w:val="both"/>
              <w:rPr>
                <w:color w:val="000000"/>
                <w:lang w:val="uk-UA"/>
              </w:rPr>
            </w:pPr>
            <w:r w:rsidRPr="00FC33CD">
              <w:rPr>
                <w:color w:val="000000"/>
                <w:lang w:val="uk-UA"/>
              </w:rPr>
              <w:t>Організовано роботу в області щодо проведення прискореного перегляду діючих регуляторних актів протягом  червня – серпня 2018 року, розроблених</w:t>
            </w:r>
          </w:p>
        </w:tc>
      </w:tr>
      <w:tr w:rsidR="004748DB" w:rsidRPr="00FC33CD" w:rsidTr="00472BFF">
        <w:trPr>
          <w:trHeight w:val="271"/>
        </w:trPr>
        <w:tc>
          <w:tcPr>
            <w:tcW w:w="529" w:type="dxa"/>
            <w:shd w:val="clear" w:color="auto" w:fill="auto"/>
          </w:tcPr>
          <w:p w:rsidR="004748DB" w:rsidRPr="00FC33CD" w:rsidRDefault="004748DB" w:rsidP="004748DB">
            <w:pPr>
              <w:jc w:val="center"/>
              <w:rPr>
                <w:lang w:val="uk-UA"/>
              </w:rPr>
            </w:pPr>
            <w:r>
              <w:rPr>
                <w:lang w:val="uk-UA"/>
              </w:rPr>
              <w:lastRenderedPageBreak/>
              <w:t>1</w:t>
            </w:r>
          </w:p>
        </w:tc>
        <w:tc>
          <w:tcPr>
            <w:tcW w:w="2219" w:type="dxa"/>
            <w:shd w:val="clear" w:color="auto" w:fill="auto"/>
          </w:tcPr>
          <w:p w:rsidR="004748DB" w:rsidRPr="00FC33CD" w:rsidRDefault="004748DB" w:rsidP="004748DB">
            <w:pPr>
              <w:jc w:val="center"/>
              <w:rPr>
                <w:lang w:val="uk-UA"/>
              </w:rPr>
            </w:pPr>
            <w:r>
              <w:rPr>
                <w:lang w:val="uk-UA"/>
              </w:rPr>
              <w:t>2</w:t>
            </w:r>
          </w:p>
        </w:tc>
        <w:tc>
          <w:tcPr>
            <w:tcW w:w="2016" w:type="dxa"/>
            <w:shd w:val="clear" w:color="auto" w:fill="auto"/>
          </w:tcPr>
          <w:p w:rsidR="004748DB" w:rsidRPr="00FC33CD" w:rsidRDefault="004748DB" w:rsidP="004748DB">
            <w:pPr>
              <w:jc w:val="center"/>
              <w:rPr>
                <w:color w:val="000000"/>
                <w:lang w:val="uk-UA"/>
              </w:rPr>
            </w:pPr>
            <w:r>
              <w:rPr>
                <w:color w:val="000000"/>
                <w:lang w:val="uk-UA"/>
              </w:rPr>
              <w:t>3</w:t>
            </w:r>
          </w:p>
        </w:tc>
        <w:tc>
          <w:tcPr>
            <w:tcW w:w="2933" w:type="dxa"/>
            <w:shd w:val="clear" w:color="auto" w:fill="auto"/>
          </w:tcPr>
          <w:p w:rsidR="004748DB" w:rsidRPr="00FC33CD" w:rsidRDefault="004748DB" w:rsidP="004748DB">
            <w:pPr>
              <w:jc w:val="center"/>
              <w:rPr>
                <w:color w:val="000000"/>
                <w:lang w:val="uk-UA"/>
              </w:rPr>
            </w:pPr>
            <w:r>
              <w:rPr>
                <w:color w:val="000000"/>
                <w:lang w:val="uk-UA"/>
              </w:rPr>
              <w:t>4</w:t>
            </w:r>
          </w:p>
        </w:tc>
        <w:tc>
          <w:tcPr>
            <w:tcW w:w="6091" w:type="dxa"/>
            <w:shd w:val="clear" w:color="auto" w:fill="auto"/>
          </w:tcPr>
          <w:p w:rsidR="004748DB" w:rsidRPr="00FC33CD" w:rsidRDefault="004748DB" w:rsidP="004748DB">
            <w:pPr>
              <w:tabs>
                <w:tab w:val="left" w:pos="2685"/>
                <w:tab w:val="left" w:pos="3360"/>
                <w:tab w:val="left" w:pos="4965"/>
              </w:tabs>
              <w:ind w:firstLine="525"/>
              <w:contextualSpacing/>
              <w:jc w:val="center"/>
              <w:rPr>
                <w:color w:val="000000"/>
                <w:lang w:val="uk-UA"/>
              </w:rPr>
            </w:pPr>
            <w:r>
              <w:rPr>
                <w:color w:val="000000"/>
                <w:lang w:val="uk-UA"/>
              </w:rPr>
              <w:t>5</w:t>
            </w:r>
          </w:p>
        </w:tc>
      </w:tr>
      <w:tr w:rsidR="004748DB" w:rsidRPr="00FC33CD" w:rsidTr="00472BFF">
        <w:trPr>
          <w:trHeight w:val="271"/>
        </w:trPr>
        <w:tc>
          <w:tcPr>
            <w:tcW w:w="529" w:type="dxa"/>
            <w:shd w:val="clear" w:color="auto" w:fill="auto"/>
          </w:tcPr>
          <w:p w:rsidR="004748DB" w:rsidRPr="00FC33CD" w:rsidRDefault="004748DB" w:rsidP="00472BFF">
            <w:pPr>
              <w:jc w:val="center"/>
              <w:rPr>
                <w:lang w:val="uk-UA"/>
              </w:rPr>
            </w:pPr>
          </w:p>
        </w:tc>
        <w:tc>
          <w:tcPr>
            <w:tcW w:w="2219" w:type="dxa"/>
            <w:shd w:val="clear" w:color="auto" w:fill="auto"/>
          </w:tcPr>
          <w:p w:rsidR="004748DB" w:rsidRPr="00FC33CD" w:rsidRDefault="004748DB" w:rsidP="00472BFF">
            <w:pPr>
              <w:rPr>
                <w:lang w:val="uk-UA"/>
              </w:rPr>
            </w:pPr>
          </w:p>
        </w:tc>
        <w:tc>
          <w:tcPr>
            <w:tcW w:w="2016" w:type="dxa"/>
            <w:shd w:val="clear" w:color="auto" w:fill="auto"/>
          </w:tcPr>
          <w:p w:rsidR="004748DB" w:rsidRPr="00FC33CD" w:rsidRDefault="004748DB" w:rsidP="00472BFF">
            <w:pPr>
              <w:rPr>
                <w:color w:val="000000"/>
                <w:lang w:val="uk-UA"/>
              </w:rPr>
            </w:pPr>
          </w:p>
        </w:tc>
        <w:tc>
          <w:tcPr>
            <w:tcW w:w="2933" w:type="dxa"/>
            <w:shd w:val="clear" w:color="auto" w:fill="auto"/>
          </w:tcPr>
          <w:p w:rsidR="004748DB" w:rsidRPr="00FC33CD" w:rsidRDefault="004748DB" w:rsidP="00472BFF">
            <w:pPr>
              <w:rPr>
                <w:color w:val="000000"/>
                <w:lang w:val="uk-UA"/>
              </w:rPr>
            </w:pPr>
            <w:r w:rsidRPr="004748DB">
              <w:rPr>
                <w:color w:val="000000"/>
                <w:lang w:val="uk-UA"/>
              </w:rPr>
              <w:t>скасування тих із них, які перешкоджають нормальному розвитку підприємницької діяльності</w:t>
            </w:r>
          </w:p>
        </w:tc>
        <w:tc>
          <w:tcPr>
            <w:tcW w:w="6091" w:type="dxa"/>
            <w:shd w:val="clear" w:color="auto" w:fill="auto"/>
          </w:tcPr>
          <w:p w:rsidR="004748DB" w:rsidRPr="004748DB" w:rsidRDefault="004748DB" w:rsidP="004748DB">
            <w:pPr>
              <w:tabs>
                <w:tab w:val="left" w:pos="2685"/>
                <w:tab w:val="left" w:pos="3360"/>
                <w:tab w:val="left" w:pos="4965"/>
              </w:tabs>
              <w:contextualSpacing/>
              <w:jc w:val="both"/>
              <w:rPr>
                <w:color w:val="000000"/>
                <w:lang w:val="uk-UA"/>
              </w:rPr>
            </w:pPr>
            <w:r w:rsidRPr="004748DB">
              <w:rPr>
                <w:color w:val="000000"/>
                <w:lang w:val="uk-UA"/>
              </w:rPr>
              <w:t>регуляторними органами області. В результаті:</w:t>
            </w:r>
          </w:p>
          <w:p w:rsidR="004748DB" w:rsidRPr="004748DB" w:rsidRDefault="004748DB" w:rsidP="004748DB">
            <w:pPr>
              <w:tabs>
                <w:tab w:val="left" w:pos="2685"/>
                <w:tab w:val="left" w:pos="3360"/>
                <w:tab w:val="left" w:pos="4965"/>
              </w:tabs>
              <w:ind w:firstLine="525"/>
              <w:contextualSpacing/>
              <w:jc w:val="both"/>
              <w:rPr>
                <w:color w:val="000000"/>
                <w:lang w:val="uk-UA"/>
              </w:rPr>
            </w:pPr>
            <w:r w:rsidRPr="004748DB">
              <w:rPr>
                <w:color w:val="000000"/>
                <w:lang w:val="uk-UA"/>
              </w:rPr>
              <w:t>- місцевими органами виконавчої влади переглянуто 72 регуляторних акта та за результатами роботи  скасовано 1 регуляторний акт обласної державної адміністрації та 5 регуляторних актів районних державних адміністрацій (</w:t>
            </w:r>
            <w:proofErr w:type="spellStart"/>
            <w:r w:rsidRPr="004748DB">
              <w:rPr>
                <w:color w:val="000000"/>
                <w:lang w:val="uk-UA"/>
              </w:rPr>
              <w:t>Білозерської</w:t>
            </w:r>
            <w:proofErr w:type="spellEnd"/>
            <w:r w:rsidRPr="004748DB">
              <w:rPr>
                <w:color w:val="000000"/>
                <w:lang w:val="uk-UA"/>
              </w:rPr>
              <w:t xml:space="preserve"> - 2, </w:t>
            </w:r>
            <w:proofErr w:type="spellStart"/>
            <w:r w:rsidRPr="004748DB">
              <w:rPr>
                <w:color w:val="000000"/>
                <w:lang w:val="uk-UA"/>
              </w:rPr>
              <w:t>Горностаївської</w:t>
            </w:r>
            <w:proofErr w:type="spellEnd"/>
            <w:r w:rsidRPr="004748DB">
              <w:rPr>
                <w:color w:val="000000"/>
                <w:lang w:val="uk-UA"/>
              </w:rPr>
              <w:t xml:space="preserve"> -2 та Новотроїцької) та внесено зміни до 5-ти регуляторних актів (</w:t>
            </w:r>
            <w:proofErr w:type="spellStart"/>
            <w:r w:rsidRPr="004748DB">
              <w:rPr>
                <w:color w:val="000000"/>
                <w:lang w:val="uk-UA"/>
              </w:rPr>
              <w:t>Білозерської</w:t>
            </w:r>
            <w:proofErr w:type="spellEnd"/>
            <w:r w:rsidRPr="004748DB">
              <w:rPr>
                <w:color w:val="000000"/>
                <w:lang w:val="uk-UA"/>
              </w:rPr>
              <w:t xml:space="preserve">, </w:t>
            </w:r>
            <w:proofErr w:type="spellStart"/>
            <w:r w:rsidRPr="004748DB">
              <w:rPr>
                <w:color w:val="000000"/>
                <w:lang w:val="uk-UA"/>
              </w:rPr>
              <w:t>Голопристанської</w:t>
            </w:r>
            <w:proofErr w:type="spellEnd"/>
            <w:r w:rsidRPr="004748DB">
              <w:rPr>
                <w:color w:val="000000"/>
                <w:lang w:val="uk-UA"/>
              </w:rPr>
              <w:t xml:space="preserve"> та </w:t>
            </w:r>
            <w:proofErr w:type="spellStart"/>
            <w:r w:rsidRPr="004748DB">
              <w:rPr>
                <w:color w:val="000000"/>
                <w:lang w:val="uk-UA"/>
              </w:rPr>
              <w:t>Олешківської</w:t>
            </w:r>
            <w:proofErr w:type="spellEnd"/>
            <w:r w:rsidRPr="004748DB">
              <w:rPr>
                <w:color w:val="000000"/>
                <w:lang w:val="uk-UA"/>
              </w:rPr>
              <w:t xml:space="preserve"> -3).</w:t>
            </w:r>
          </w:p>
          <w:p w:rsidR="004748DB" w:rsidRPr="004748DB" w:rsidRDefault="004748DB" w:rsidP="004748DB">
            <w:pPr>
              <w:tabs>
                <w:tab w:val="left" w:pos="2685"/>
                <w:tab w:val="left" w:pos="3360"/>
                <w:tab w:val="left" w:pos="4965"/>
              </w:tabs>
              <w:ind w:firstLine="525"/>
              <w:contextualSpacing/>
              <w:jc w:val="both"/>
              <w:rPr>
                <w:color w:val="000000"/>
                <w:lang w:val="uk-UA"/>
              </w:rPr>
            </w:pPr>
            <w:r w:rsidRPr="004748DB">
              <w:rPr>
                <w:color w:val="000000"/>
                <w:lang w:val="uk-UA"/>
              </w:rPr>
              <w:t>- органами місцевого самоврядування (в тому числі об’єднанні територіальні громади області) переглянуто 725 регуляторних актів (у т.ч. 89 - регуляторні акти ОТГ),  скасовано 84 (у т.ч.  16 –ОТГ), внесено зміни до 108, з яких – 15 в ОТГ.</w:t>
            </w:r>
          </w:p>
          <w:p w:rsidR="004748DB" w:rsidRPr="004748DB" w:rsidRDefault="004748DB" w:rsidP="004748DB">
            <w:pPr>
              <w:tabs>
                <w:tab w:val="left" w:pos="2685"/>
                <w:tab w:val="left" w:pos="3360"/>
                <w:tab w:val="left" w:pos="4965"/>
              </w:tabs>
              <w:ind w:firstLine="525"/>
              <w:contextualSpacing/>
              <w:jc w:val="both"/>
              <w:rPr>
                <w:color w:val="000000"/>
                <w:lang w:val="uk-UA"/>
              </w:rPr>
            </w:pPr>
            <w:r w:rsidRPr="004748DB">
              <w:rPr>
                <w:color w:val="000000"/>
                <w:lang w:val="uk-UA"/>
              </w:rPr>
              <w:t xml:space="preserve"> На сторінці веб-сайту Херсонської обласної державної адміністрації, у розділі «Регуляторна діяльність» розміщено Реєстр власних Актів та інформація про внесені зміни та доповнення до них та Реєстр діючих районних державних адміністрацій. Реєстри підтримуються постійно в</w:t>
            </w:r>
            <w:r>
              <w:rPr>
                <w:color w:val="000000"/>
                <w:lang w:val="uk-UA"/>
              </w:rPr>
              <w:t xml:space="preserve"> </w:t>
            </w:r>
            <w:r w:rsidRPr="004748DB">
              <w:rPr>
                <w:lang w:val="uk-UA"/>
              </w:rPr>
              <w:t xml:space="preserve"> </w:t>
            </w:r>
            <w:r w:rsidRPr="004748DB">
              <w:rPr>
                <w:color w:val="000000"/>
                <w:lang w:val="uk-UA"/>
              </w:rPr>
              <w:t>актуальному стані.</w:t>
            </w:r>
          </w:p>
          <w:p w:rsidR="004748DB" w:rsidRPr="004748DB" w:rsidRDefault="004748DB" w:rsidP="004748DB">
            <w:pPr>
              <w:tabs>
                <w:tab w:val="left" w:pos="2685"/>
                <w:tab w:val="left" w:pos="3360"/>
                <w:tab w:val="left" w:pos="4965"/>
              </w:tabs>
              <w:ind w:firstLine="525"/>
              <w:contextualSpacing/>
              <w:jc w:val="both"/>
              <w:rPr>
                <w:color w:val="000000"/>
                <w:lang w:val="uk-UA"/>
              </w:rPr>
            </w:pPr>
            <w:r w:rsidRPr="004748DB">
              <w:rPr>
                <w:color w:val="000000"/>
                <w:lang w:val="uk-UA"/>
              </w:rPr>
              <w:t>З метою моніторингу результативності регуляторних актів і контролю за їх провадженням розроблено графік виконання відстеження результативності Актів на 2018 рік, із зазначенням термінів здійснення заходів з відстеження результативності дії регуляторних актів. Згідно графіку протягом поточного року проведено 49 заходів з відстеження Актів: 1 повторних та 48 періодичних.</w:t>
            </w:r>
          </w:p>
          <w:p w:rsidR="004748DB" w:rsidRDefault="004748DB" w:rsidP="004748DB">
            <w:pPr>
              <w:tabs>
                <w:tab w:val="left" w:pos="2685"/>
                <w:tab w:val="left" w:pos="3360"/>
                <w:tab w:val="left" w:pos="4965"/>
              </w:tabs>
              <w:ind w:firstLine="525"/>
              <w:contextualSpacing/>
              <w:jc w:val="both"/>
              <w:rPr>
                <w:color w:val="000000"/>
                <w:lang w:val="uk-UA"/>
              </w:rPr>
            </w:pPr>
            <w:r w:rsidRPr="004748DB">
              <w:rPr>
                <w:color w:val="000000"/>
                <w:lang w:val="uk-UA"/>
              </w:rPr>
              <w:t>Так, з початку 2018 року кількість чинних регуляторних актів зменшилась на 27,7% (83Акта) та на       01 січня 2019 року становить 60 Актів у т. ч. 10 -</w:t>
            </w:r>
            <w:r>
              <w:rPr>
                <w:color w:val="000000"/>
                <w:lang w:val="uk-UA"/>
              </w:rPr>
              <w:t xml:space="preserve"> </w:t>
            </w:r>
            <w:r>
              <w:t xml:space="preserve"> </w:t>
            </w:r>
            <w:r w:rsidRPr="004748DB">
              <w:rPr>
                <w:color w:val="000000"/>
                <w:lang w:val="uk-UA"/>
              </w:rPr>
              <w:t xml:space="preserve">обласної державної адміністрації, 50 </w:t>
            </w:r>
            <w:r>
              <w:rPr>
                <w:color w:val="000000"/>
                <w:lang w:val="uk-UA"/>
              </w:rPr>
              <w:t>–</w:t>
            </w:r>
            <w:r w:rsidRPr="004748DB">
              <w:rPr>
                <w:color w:val="000000"/>
                <w:lang w:val="uk-UA"/>
              </w:rPr>
              <w:t xml:space="preserve"> районних</w:t>
            </w:r>
            <w:r>
              <w:rPr>
                <w:color w:val="000000"/>
                <w:lang w:val="uk-UA"/>
              </w:rPr>
              <w:t xml:space="preserve"> </w:t>
            </w:r>
          </w:p>
          <w:p w:rsidR="004748DB" w:rsidRPr="00FC33CD" w:rsidRDefault="004748DB" w:rsidP="004748DB">
            <w:pPr>
              <w:tabs>
                <w:tab w:val="left" w:pos="2685"/>
                <w:tab w:val="left" w:pos="3360"/>
                <w:tab w:val="left" w:pos="4965"/>
              </w:tabs>
              <w:ind w:firstLine="525"/>
              <w:contextualSpacing/>
              <w:jc w:val="both"/>
              <w:rPr>
                <w:color w:val="000000"/>
                <w:lang w:val="uk-UA"/>
              </w:rPr>
            </w:pPr>
          </w:p>
        </w:tc>
      </w:tr>
      <w:tr w:rsidR="00472BFF" w:rsidRPr="00FC33CD" w:rsidTr="00472BFF">
        <w:trPr>
          <w:trHeight w:val="271"/>
        </w:trPr>
        <w:tc>
          <w:tcPr>
            <w:tcW w:w="529" w:type="dxa"/>
            <w:shd w:val="clear" w:color="auto" w:fill="auto"/>
          </w:tcPr>
          <w:p w:rsidR="00472BFF" w:rsidRPr="00FC33CD" w:rsidRDefault="00472BFF" w:rsidP="00472BFF">
            <w:pPr>
              <w:jc w:val="center"/>
              <w:rPr>
                <w:lang w:val="uk-UA"/>
              </w:rPr>
            </w:pPr>
            <w:r w:rsidRPr="00FC33CD">
              <w:rPr>
                <w:lang w:val="uk-UA"/>
              </w:rPr>
              <w:lastRenderedPageBreak/>
              <w:t>1</w:t>
            </w:r>
          </w:p>
        </w:tc>
        <w:tc>
          <w:tcPr>
            <w:tcW w:w="2219" w:type="dxa"/>
            <w:shd w:val="clear" w:color="auto" w:fill="auto"/>
          </w:tcPr>
          <w:p w:rsidR="00472BFF" w:rsidRPr="00FC33CD" w:rsidRDefault="00472BFF" w:rsidP="00472BFF">
            <w:pPr>
              <w:jc w:val="center"/>
              <w:rPr>
                <w:lang w:val="uk-UA"/>
              </w:rPr>
            </w:pPr>
            <w:r w:rsidRPr="00FC33CD">
              <w:rPr>
                <w:lang w:val="uk-UA"/>
              </w:rPr>
              <w:t>2</w:t>
            </w:r>
          </w:p>
        </w:tc>
        <w:tc>
          <w:tcPr>
            <w:tcW w:w="2016" w:type="dxa"/>
            <w:shd w:val="clear" w:color="auto" w:fill="auto"/>
          </w:tcPr>
          <w:p w:rsidR="00472BFF" w:rsidRPr="00FC33CD" w:rsidRDefault="00472BFF" w:rsidP="00472BFF">
            <w:pPr>
              <w:jc w:val="center"/>
              <w:rPr>
                <w:color w:val="000000"/>
                <w:lang w:val="uk-UA"/>
              </w:rPr>
            </w:pPr>
            <w:r w:rsidRPr="00FC33CD">
              <w:rPr>
                <w:color w:val="000000"/>
                <w:lang w:val="uk-UA"/>
              </w:rPr>
              <w:t>3</w:t>
            </w:r>
          </w:p>
        </w:tc>
        <w:tc>
          <w:tcPr>
            <w:tcW w:w="2933" w:type="dxa"/>
            <w:shd w:val="clear" w:color="auto" w:fill="auto"/>
          </w:tcPr>
          <w:p w:rsidR="00472BFF" w:rsidRPr="00FC33CD" w:rsidRDefault="00472BFF" w:rsidP="00472BFF">
            <w:pPr>
              <w:jc w:val="center"/>
              <w:rPr>
                <w:color w:val="000000"/>
                <w:lang w:val="uk-UA"/>
              </w:rPr>
            </w:pPr>
            <w:r w:rsidRPr="00FC33CD">
              <w:rPr>
                <w:color w:val="000000"/>
                <w:lang w:val="uk-UA"/>
              </w:rPr>
              <w:t>4</w:t>
            </w:r>
          </w:p>
        </w:tc>
        <w:tc>
          <w:tcPr>
            <w:tcW w:w="6091" w:type="dxa"/>
            <w:shd w:val="clear" w:color="auto" w:fill="auto"/>
          </w:tcPr>
          <w:p w:rsidR="00472BFF" w:rsidRPr="00FC33CD" w:rsidRDefault="00472BFF" w:rsidP="00472BFF">
            <w:pPr>
              <w:tabs>
                <w:tab w:val="left" w:pos="2685"/>
                <w:tab w:val="left" w:pos="3360"/>
                <w:tab w:val="left" w:pos="4965"/>
              </w:tabs>
              <w:ind w:firstLine="525"/>
              <w:contextualSpacing/>
              <w:jc w:val="center"/>
              <w:rPr>
                <w:color w:val="000000"/>
                <w:lang w:val="uk-UA"/>
              </w:rPr>
            </w:pPr>
            <w:r w:rsidRPr="00FC33CD">
              <w:rPr>
                <w:color w:val="000000"/>
                <w:lang w:val="uk-UA"/>
              </w:rPr>
              <w:t>5</w:t>
            </w:r>
          </w:p>
        </w:tc>
      </w:tr>
      <w:tr w:rsidR="00472BFF" w:rsidRPr="002C278B" w:rsidTr="00FA32DE">
        <w:trPr>
          <w:trHeight w:val="9066"/>
        </w:trPr>
        <w:tc>
          <w:tcPr>
            <w:tcW w:w="529" w:type="dxa"/>
            <w:shd w:val="clear" w:color="auto" w:fill="auto"/>
          </w:tcPr>
          <w:p w:rsidR="00472BFF" w:rsidRPr="00FC33CD" w:rsidRDefault="00472BFF" w:rsidP="00472BFF">
            <w:pPr>
              <w:jc w:val="center"/>
              <w:rPr>
                <w:lang w:val="uk-UA"/>
              </w:rPr>
            </w:pPr>
          </w:p>
        </w:tc>
        <w:tc>
          <w:tcPr>
            <w:tcW w:w="2219" w:type="dxa"/>
            <w:shd w:val="clear" w:color="auto" w:fill="auto"/>
          </w:tcPr>
          <w:p w:rsidR="00472BFF" w:rsidRPr="00FC33CD" w:rsidRDefault="00472BFF" w:rsidP="00472BFF">
            <w:pPr>
              <w:rPr>
                <w:lang w:val="uk-UA"/>
              </w:rPr>
            </w:pPr>
          </w:p>
        </w:tc>
        <w:tc>
          <w:tcPr>
            <w:tcW w:w="2016" w:type="dxa"/>
            <w:shd w:val="clear" w:color="auto" w:fill="auto"/>
          </w:tcPr>
          <w:p w:rsidR="00472BFF" w:rsidRPr="00FC33CD" w:rsidRDefault="00472BFF" w:rsidP="00472BFF">
            <w:pPr>
              <w:rPr>
                <w:color w:val="000000"/>
                <w:lang w:val="uk-UA"/>
              </w:rPr>
            </w:pPr>
          </w:p>
        </w:tc>
        <w:tc>
          <w:tcPr>
            <w:tcW w:w="2933" w:type="dxa"/>
            <w:shd w:val="clear" w:color="auto" w:fill="auto"/>
          </w:tcPr>
          <w:p w:rsidR="00472BFF" w:rsidRPr="00FC33CD" w:rsidRDefault="00472BFF" w:rsidP="00472BFF">
            <w:pPr>
              <w:rPr>
                <w:color w:val="000000"/>
                <w:lang w:val="uk-UA"/>
              </w:rPr>
            </w:pPr>
          </w:p>
        </w:tc>
        <w:tc>
          <w:tcPr>
            <w:tcW w:w="6091" w:type="dxa"/>
            <w:shd w:val="clear" w:color="auto" w:fill="auto"/>
          </w:tcPr>
          <w:p w:rsidR="00472BFF" w:rsidRPr="00FC33CD" w:rsidRDefault="00472BFF" w:rsidP="00472BFF">
            <w:pPr>
              <w:tabs>
                <w:tab w:val="left" w:pos="2685"/>
                <w:tab w:val="left" w:pos="3360"/>
                <w:tab w:val="left" w:pos="4965"/>
              </w:tabs>
              <w:ind w:firstLine="525"/>
              <w:contextualSpacing/>
              <w:jc w:val="both"/>
              <w:rPr>
                <w:color w:val="000000"/>
                <w:lang w:val="uk-UA"/>
              </w:rPr>
            </w:pPr>
            <w:r w:rsidRPr="00FC33CD">
              <w:rPr>
                <w:color w:val="000000"/>
                <w:lang w:val="uk-UA"/>
              </w:rPr>
              <w:t xml:space="preserve">За результатами аналізу проблем нормативно-правового характеру в сфері бізнесу підготовлено  пропозиції щодо поліпшення </w:t>
            </w:r>
            <w:proofErr w:type="spellStart"/>
            <w:r w:rsidRPr="00FC33CD">
              <w:rPr>
                <w:color w:val="000000"/>
                <w:lang w:val="uk-UA"/>
              </w:rPr>
              <w:t>бізнес-</w:t>
            </w:r>
            <w:proofErr w:type="spellEnd"/>
            <w:r w:rsidRPr="00FC33CD">
              <w:rPr>
                <w:color w:val="000000"/>
                <w:lang w:val="uk-UA"/>
              </w:rPr>
              <w:t xml:space="preserve"> середовища для надання Секретаріату Кабінету Міністрів України.</w:t>
            </w:r>
          </w:p>
          <w:p w:rsidR="00472BFF" w:rsidRPr="00FC33CD" w:rsidRDefault="00472BFF" w:rsidP="00472BFF">
            <w:pPr>
              <w:tabs>
                <w:tab w:val="left" w:pos="2685"/>
                <w:tab w:val="left" w:pos="3360"/>
                <w:tab w:val="left" w:pos="4965"/>
              </w:tabs>
              <w:ind w:firstLine="525"/>
              <w:contextualSpacing/>
              <w:jc w:val="both"/>
              <w:rPr>
                <w:color w:val="000000"/>
                <w:lang w:val="uk-UA"/>
              </w:rPr>
            </w:pPr>
            <w:r w:rsidRPr="00FC33CD">
              <w:rPr>
                <w:color w:val="000000"/>
                <w:lang w:val="uk-UA"/>
              </w:rPr>
              <w:t>З метою поліпшення бізнес-середовища шляхом  вдосконалення сфери дозвільних процедур та надання адміністративних послуг:</w:t>
            </w:r>
          </w:p>
          <w:p w:rsidR="00472BFF" w:rsidRPr="00FC33CD" w:rsidRDefault="00472BFF" w:rsidP="00472BFF">
            <w:pPr>
              <w:tabs>
                <w:tab w:val="left" w:pos="2685"/>
                <w:tab w:val="left" w:pos="3360"/>
                <w:tab w:val="left" w:pos="4965"/>
              </w:tabs>
              <w:ind w:firstLine="525"/>
              <w:contextualSpacing/>
              <w:jc w:val="both"/>
              <w:rPr>
                <w:color w:val="000000"/>
                <w:lang w:val="uk-UA"/>
              </w:rPr>
            </w:pPr>
            <w:r w:rsidRPr="00FC33CD">
              <w:rPr>
                <w:color w:val="000000"/>
                <w:lang w:val="uk-UA"/>
              </w:rPr>
              <w:t xml:space="preserve">- 20 липня 2018 року Департаментом економічного розвитку та торгівлі організовано семінар на тему: «Актуальні питання регіонального розвитку: дозвільні процедури в сфері будівництва та організація надання адміністративних послуг в </w:t>
            </w:r>
            <w:proofErr w:type="spellStart"/>
            <w:r w:rsidRPr="00FC33CD">
              <w:rPr>
                <w:color w:val="000000"/>
                <w:lang w:val="uk-UA"/>
              </w:rPr>
              <w:t>ЦНАПах</w:t>
            </w:r>
            <w:proofErr w:type="spellEnd"/>
            <w:r w:rsidRPr="00FC33CD">
              <w:rPr>
                <w:color w:val="000000"/>
                <w:lang w:val="uk-UA"/>
              </w:rPr>
              <w:t>;</w:t>
            </w:r>
          </w:p>
          <w:p w:rsidR="00472BFF" w:rsidRPr="00FC33CD" w:rsidRDefault="00472BFF" w:rsidP="00472BFF">
            <w:pPr>
              <w:tabs>
                <w:tab w:val="left" w:pos="2685"/>
                <w:tab w:val="left" w:pos="3360"/>
                <w:tab w:val="left" w:pos="4965"/>
              </w:tabs>
              <w:ind w:left="4" w:firstLine="525"/>
              <w:contextualSpacing/>
              <w:jc w:val="both"/>
              <w:rPr>
                <w:color w:val="000000"/>
                <w:lang w:val="uk-UA"/>
              </w:rPr>
            </w:pPr>
            <w:r w:rsidRPr="00FC33CD">
              <w:rPr>
                <w:color w:val="000000"/>
                <w:lang w:val="uk-UA"/>
              </w:rPr>
              <w:t xml:space="preserve">- здійснюється організаційно-методична робота щодо наближення сфери адміністративних послуг до  представників  бізнесу та населення: наближення часової доступності шляхом  розвитку  мережі </w:t>
            </w:r>
            <w:proofErr w:type="spellStart"/>
            <w:r w:rsidRPr="00FC33CD">
              <w:rPr>
                <w:color w:val="000000"/>
                <w:lang w:val="uk-UA"/>
              </w:rPr>
              <w:t>ЦНАПів</w:t>
            </w:r>
            <w:proofErr w:type="spellEnd"/>
            <w:r w:rsidRPr="00FC33CD">
              <w:rPr>
                <w:color w:val="000000"/>
                <w:lang w:val="uk-UA"/>
              </w:rPr>
              <w:t>, вдосконалення процесу організації надання послуг.  За результатами першого та другого раундів Фази впровадження Програми «U-LEAD з Європою», від Херсонської області на конкурсній основі відібрано наступні громади, яким буде надана інституційна та матеріальна допомога:</w:t>
            </w:r>
          </w:p>
          <w:p w:rsidR="00472BFF" w:rsidRPr="00FC33CD" w:rsidRDefault="00472BFF" w:rsidP="00472BFF">
            <w:pPr>
              <w:tabs>
                <w:tab w:val="left" w:pos="2685"/>
                <w:tab w:val="left" w:pos="3360"/>
                <w:tab w:val="left" w:pos="4965"/>
              </w:tabs>
              <w:ind w:left="4" w:firstLine="525"/>
              <w:contextualSpacing/>
              <w:jc w:val="both"/>
              <w:rPr>
                <w:color w:val="000000"/>
                <w:lang w:val="uk-UA"/>
              </w:rPr>
            </w:pPr>
            <w:r w:rsidRPr="00FC33CD">
              <w:rPr>
                <w:color w:val="000000"/>
                <w:lang w:val="uk-UA"/>
              </w:rPr>
              <w:t xml:space="preserve">Раунд 1: Білозерська ОТГ, </w:t>
            </w:r>
            <w:proofErr w:type="spellStart"/>
            <w:r w:rsidRPr="00FC33CD">
              <w:rPr>
                <w:color w:val="000000"/>
                <w:lang w:val="uk-UA"/>
              </w:rPr>
              <w:t>Високопільська</w:t>
            </w:r>
            <w:proofErr w:type="spellEnd"/>
            <w:r w:rsidRPr="00FC33CD">
              <w:rPr>
                <w:color w:val="000000"/>
                <w:lang w:val="uk-UA"/>
              </w:rPr>
              <w:t xml:space="preserve"> ОТГ, </w:t>
            </w:r>
            <w:proofErr w:type="spellStart"/>
            <w:r w:rsidRPr="00FC33CD">
              <w:rPr>
                <w:color w:val="000000"/>
                <w:lang w:val="uk-UA"/>
              </w:rPr>
              <w:t>Чаплинськ</w:t>
            </w:r>
            <w:proofErr w:type="spellEnd"/>
            <w:r w:rsidRPr="00FC33CD">
              <w:rPr>
                <w:color w:val="000000"/>
                <w:lang w:val="uk-UA"/>
              </w:rPr>
              <w:t xml:space="preserve"> ОТГ</w:t>
            </w:r>
          </w:p>
          <w:p w:rsidR="00472BFF" w:rsidRPr="00FC33CD" w:rsidRDefault="00472BFF" w:rsidP="002C278B">
            <w:pPr>
              <w:tabs>
                <w:tab w:val="left" w:pos="2685"/>
                <w:tab w:val="left" w:pos="3360"/>
                <w:tab w:val="left" w:pos="4965"/>
              </w:tabs>
              <w:ind w:left="4" w:firstLine="525"/>
              <w:contextualSpacing/>
              <w:jc w:val="both"/>
              <w:rPr>
                <w:color w:val="000000"/>
                <w:lang w:val="uk-UA"/>
              </w:rPr>
            </w:pPr>
            <w:r w:rsidRPr="00FC33CD">
              <w:rPr>
                <w:color w:val="000000"/>
                <w:lang w:val="uk-UA"/>
              </w:rPr>
              <w:t xml:space="preserve">Раунд 2: </w:t>
            </w:r>
            <w:proofErr w:type="spellStart"/>
            <w:r w:rsidRPr="00FC33CD">
              <w:rPr>
                <w:color w:val="000000"/>
                <w:lang w:val="uk-UA"/>
              </w:rPr>
              <w:t>Зеленопідська</w:t>
            </w:r>
            <w:proofErr w:type="spellEnd"/>
            <w:r w:rsidRPr="00FC33CD">
              <w:rPr>
                <w:color w:val="000000"/>
                <w:lang w:val="uk-UA"/>
              </w:rPr>
              <w:t xml:space="preserve"> О</w:t>
            </w:r>
            <w:r w:rsidR="002C278B">
              <w:rPr>
                <w:color w:val="000000"/>
                <w:lang w:val="uk-UA"/>
              </w:rPr>
              <w:t>Т</w:t>
            </w:r>
            <w:r w:rsidRPr="00FC33CD">
              <w:rPr>
                <w:color w:val="000000"/>
                <w:lang w:val="uk-UA"/>
              </w:rPr>
              <w:t xml:space="preserve">Г, </w:t>
            </w:r>
            <w:proofErr w:type="spellStart"/>
            <w:r w:rsidRPr="00FC33CD">
              <w:rPr>
                <w:color w:val="000000"/>
                <w:lang w:val="uk-UA"/>
              </w:rPr>
              <w:t>Каланчацька</w:t>
            </w:r>
            <w:proofErr w:type="spellEnd"/>
            <w:r w:rsidRPr="00FC33CD">
              <w:rPr>
                <w:color w:val="000000"/>
                <w:lang w:val="uk-UA"/>
              </w:rPr>
              <w:t xml:space="preserve"> ОТГ, </w:t>
            </w:r>
            <w:proofErr w:type="spellStart"/>
            <w:r w:rsidRPr="00FC33CD">
              <w:rPr>
                <w:color w:val="000000"/>
                <w:lang w:val="uk-UA"/>
              </w:rPr>
              <w:t>Музиківська</w:t>
            </w:r>
            <w:proofErr w:type="spellEnd"/>
            <w:r w:rsidRPr="00FC33CD">
              <w:rPr>
                <w:color w:val="000000"/>
                <w:lang w:val="uk-UA"/>
              </w:rPr>
              <w:t xml:space="preserve"> ОТГ, м. Нова Каховка</w:t>
            </w:r>
            <w:r w:rsidR="004748DB">
              <w:rPr>
                <w:color w:val="000000"/>
                <w:lang w:val="uk-UA"/>
              </w:rPr>
              <w:t xml:space="preserve"> </w:t>
            </w:r>
            <w:r w:rsidR="004748DB" w:rsidRPr="00FC33CD">
              <w:rPr>
                <w:color w:val="000000"/>
                <w:lang w:val="uk-UA"/>
              </w:rPr>
              <w:t xml:space="preserve"> </w:t>
            </w:r>
            <w:r w:rsidR="004748DB" w:rsidRPr="00FC33CD">
              <w:rPr>
                <w:color w:val="000000"/>
                <w:lang w:val="uk-UA"/>
              </w:rPr>
              <w:t xml:space="preserve">Відібрані за спеціальною процедурою, погодженою Програмою з </w:t>
            </w:r>
            <w:proofErr w:type="spellStart"/>
            <w:r w:rsidR="004748DB" w:rsidRPr="00FC33CD">
              <w:rPr>
                <w:color w:val="000000"/>
                <w:lang w:val="uk-UA"/>
              </w:rPr>
              <w:t>Мінрегіон</w:t>
            </w:r>
            <w:proofErr w:type="spellEnd"/>
            <w:r w:rsidR="004748DB" w:rsidRPr="00FC33CD">
              <w:rPr>
                <w:color w:val="000000"/>
                <w:lang w:val="uk-UA"/>
              </w:rPr>
              <w:t xml:space="preserve">: Станіславська ОТГ, </w:t>
            </w:r>
            <w:proofErr w:type="spellStart"/>
            <w:r w:rsidR="004748DB" w:rsidRPr="00FC33CD">
              <w:rPr>
                <w:color w:val="000000"/>
                <w:lang w:val="uk-UA"/>
              </w:rPr>
              <w:t>Хрестівська</w:t>
            </w:r>
            <w:proofErr w:type="spellEnd"/>
            <w:r w:rsidR="004748DB" w:rsidRPr="00FC33CD">
              <w:rPr>
                <w:color w:val="000000"/>
                <w:lang w:val="uk-UA"/>
              </w:rPr>
              <w:t xml:space="preserve"> ОТГ, </w:t>
            </w:r>
            <w:r w:rsidR="002C278B">
              <w:rPr>
                <w:color w:val="000000"/>
                <w:lang w:val="uk-UA"/>
              </w:rPr>
              <w:t xml:space="preserve">         </w:t>
            </w:r>
            <w:r w:rsidR="004748DB" w:rsidRPr="00FC33CD">
              <w:rPr>
                <w:color w:val="000000"/>
                <w:lang w:val="uk-UA"/>
              </w:rPr>
              <w:t>м. Каховка</w:t>
            </w:r>
            <w:r w:rsidR="00E74327">
              <w:rPr>
                <w:color w:val="000000"/>
                <w:lang w:val="uk-UA"/>
              </w:rPr>
              <w:t>.</w:t>
            </w:r>
          </w:p>
        </w:tc>
      </w:tr>
      <w:tr w:rsidR="00FA32DE" w:rsidRPr="00FC33CD" w:rsidTr="00472BFF">
        <w:trPr>
          <w:trHeight w:val="271"/>
        </w:trPr>
        <w:tc>
          <w:tcPr>
            <w:tcW w:w="529" w:type="dxa"/>
            <w:shd w:val="clear" w:color="auto" w:fill="auto"/>
          </w:tcPr>
          <w:p w:rsidR="00FA32DE" w:rsidRPr="00450791" w:rsidRDefault="00FA32DE" w:rsidP="00FA32DE">
            <w:pPr>
              <w:jc w:val="center"/>
            </w:pPr>
            <w:r w:rsidRPr="00450791">
              <w:lastRenderedPageBreak/>
              <w:t>1</w:t>
            </w:r>
          </w:p>
        </w:tc>
        <w:tc>
          <w:tcPr>
            <w:tcW w:w="2219" w:type="dxa"/>
            <w:shd w:val="clear" w:color="auto" w:fill="auto"/>
          </w:tcPr>
          <w:p w:rsidR="00FA32DE" w:rsidRPr="00450791" w:rsidRDefault="00FA32DE" w:rsidP="00FA32DE">
            <w:pPr>
              <w:jc w:val="center"/>
            </w:pPr>
            <w:r w:rsidRPr="00450791">
              <w:t>2</w:t>
            </w:r>
          </w:p>
        </w:tc>
        <w:tc>
          <w:tcPr>
            <w:tcW w:w="2016" w:type="dxa"/>
            <w:shd w:val="clear" w:color="auto" w:fill="auto"/>
          </w:tcPr>
          <w:p w:rsidR="00FA32DE" w:rsidRPr="00450791" w:rsidRDefault="00FA32DE" w:rsidP="00FA32DE">
            <w:pPr>
              <w:jc w:val="center"/>
            </w:pPr>
            <w:r w:rsidRPr="00450791">
              <w:t>3</w:t>
            </w:r>
          </w:p>
        </w:tc>
        <w:tc>
          <w:tcPr>
            <w:tcW w:w="2933" w:type="dxa"/>
            <w:shd w:val="clear" w:color="auto" w:fill="auto"/>
          </w:tcPr>
          <w:p w:rsidR="00FA32DE" w:rsidRPr="00450791" w:rsidRDefault="00FA32DE" w:rsidP="00FA32DE">
            <w:pPr>
              <w:jc w:val="center"/>
            </w:pPr>
            <w:r w:rsidRPr="00450791">
              <w:t>4</w:t>
            </w:r>
          </w:p>
        </w:tc>
        <w:tc>
          <w:tcPr>
            <w:tcW w:w="6091" w:type="dxa"/>
            <w:shd w:val="clear" w:color="auto" w:fill="auto"/>
          </w:tcPr>
          <w:p w:rsidR="00FA32DE" w:rsidRDefault="00FA32DE" w:rsidP="00FA32DE">
            <w:pPr>
              <w:jc w:val="center"/>
            </w:pPr>
            <w:r w:rsidRPr="00450791">
              <w:t>5</w:t>
            </w:r>
          </w:p>
        </w:tc>
      </w:tr>
      <w:tr w:rsidR="00472BFF" w:rsidRPr="00FC33CD" w:rsidTr="00472BFF">
        <w:trPr>
          <w:trHeight w:val="1122"/>
        </w:trPr>
        <w:tc>
          <w:tcPr>
            <w:tcW w:w="529" w:type="dxa"/>
            <w:shd w:val="clear" w:color="auto" w:fill="auto"/>
          </w:tcPr>
          <w:p w:rsidR="00472BFF" w:rsidRPr="00FC33CD" w:rsidRDefault="00472BFF" w:rsidP="00472BFF">
            <w:pPr>
              <w:jc w:val="center"/>
              <w:rPr>
                <w:lang w:val="uk-UA"/>
              </w:rPr>
            </w:pPr>
            <w:r w:rsidRPr="00FC33CD">
              <w:rPr>
                <w:lang w:val="uk-UA"/>
              </w:rPr>
              <w:t>3.</w:t>
            </w:r>
          </w:p>
        </w:tc>
        <w:tc>
          <w:tcPr>
            <w:tcW w:w="2219" w:type="dxa"/>
            <w:shd w:val="clear" w:color="auto" w:fill="auto"/>
          </w:tcPr>
          <w:p w:rsidR="00472BFF" w:rsidRPr="00FC33CD" w:rsidRDefault="00472BFF" w:rsidP="00472BFF">
            <w:pPr>
              <w:rPr>
                <w:lang w:val="uk-UA"/>
              </w:rPr>
            </w:pPr>
            <w:r w:rsidRPr="00FC33CD">
              <w:rPr>
                <w:color w:val="000000"/>
                <w:lang w:val="uk-UA"/>
              </w:rPr>
              <w:t>Полегшення та розширення доступу МСП до фінансових ресурсів</w:t>
            </w:r>
          </w:p>
        </w:tc>
        <w:tc>
          <w:tcPr>
            <w:tcW w:w="2016" w:type="dxa"/>
            <w:shd w:val="clear" w:color="auto" w:fill="auto"/>
          </w:tcPr>
          <w:p w:rsidR="00472BFF" w:rsidRPr="00FC33CD" w:rsidRDefault="00472BFF" w:rsidP="00472BFF">
            <w:pPr>
              <w:rPr>
                <w:color w:val="000000"/>
                <w:lang w:val="uk-UA"/>
              </w:rPr>
            </w:pPr>
            <w:r w:rsidRPr="00FC33CD">
              <w:rPr>
                <w:color w:val="000000"/>
                <w:lang w:val="uk-UA"/>
              </w:rPr>
              <w:t>Мобілізація фінансових ресурсів на рівні регіону для підтримки МСП</w:t>
            </w:r>
          </w:p>
        </w:tc>
        <w:tc>
          <w:tcPr>
            <w:tcW w:w="2933" w:type="dxa"/>
            <w:shd w:val="clear" w:color="auto" w:fill="auto"/>
          </w:tcPr>
          <w:p w:rsidR="00472BFF" w:rsidRPr="00FC33CD" w:rsidRDefault="00472BFF" w:rsidP="00472BFF">
            <w:pPr>
              <w:rPr>
                <w:color w:val="000000"/>
                <w:lang w:val="uk-UA"/>
              </w:rPr>
            </w:pPr>
            <w:r w:rsidRPr="00FC33CD">
              <w:rPr>
                <w:color w:val="000000"/>
                <w:lang w:val="uk-UA"/>
              </w:rPr>
              <w:t xml:space="preserve">Вивчення можливостей фінансування розвитку МСП на рівні області та об’єднаних територіальних громад, зокрема шляхом </w:t>
            </w:r>
          </w:p>
          <w:p w:rsidR="00472BFF" w:rsidRPr="00FC33CD" w:rsidRDefault="00472BFF" w:rsidP="00472BFF">
            <w:pPr>
              <w:rPr>
                <w:color w:val="000000"/>
                <w:lang w:val="uk-UA"/>
              </w:rPr>
            </w:pPr>
            <w:proofErr w:type="spellStart"/>
            <w:r w:rsidRPr="00FC33CD">
              <w:t>розробки</w:t>
            </w:r>
            <w:proofErr w:type="spellEnd"/>
            <w:r w:rsidRPr="00FC33CD">
              <w:t xml:space="preserve"> </w:t>
            </w:r>
            <w:proofErr w:type="spellStart"/>
            <w:r w:rsidRPr="00FC33CD">
              <w:t>відповідних</w:t>
            </w:r>
            <w:proofErr w:type="spellEnd"/>
            <w:r w:rsidRPr="00FC33CD">
              <w:t xml:space="preserve"> </w:t>
            </w:r>
            <w:proofErr w:type="spellStart"/>
            <w:r w:rsidRPr="00FC33CD">
              <w:t>програм</w:t>
            </w:r>
            <w:proofErr w:type="spellEnd"/>
            <w:r w:rsidRPr="00FC33CD">
              <w:t>.</w:t>
            </w:r>
          </w:p>
        </w:tc>
        <w:tc>
          <w:tcPr>
            <w:tcW w:w="6091" w:type="dxa"/>
            <w:shd w:val="clear" w:color="auto" w:fill="auto"/>
          </w:tcPr>
          <w:p w:rsidR="00472BFF" w:rsidRPr="00FC33CD" w:rsidRDefault="00472BFF" w:rsidP="00472BFF">
            <w:pPr>
              <w:ind w:firstLine="525"/>
              <w:jc w:val="both"/>
              <w:rPr>
                <w:color w:val="000000"/>
                <w:lang w:val="uk-UA"/>
              </w:rPr>
            </w:pPr>
            <w:r w:rsidRPr="00FC33CD">
              <w:rPr>
                <w:lang w:val="uk-UA"/>
              </w:rPr>
              <w:t>Р</w:t>
            </w:r>
            <w:r w:rsidRPr="00FC33CD">
              <w:rPr>
                <w:color w:val="000000"/>
                <w:lang w:val="uk-UA"/>
              </w:rPr>
              <w:t xml:space="preserve">ішенням сесії обласної ради від 16 березня 2018 року </w:t>
            </w:r>
            <w:r w:rsidR="00FA32DE">
              <w:rPr>
                <w:color w:val="000000"/>
                <w:lang w:val="uk-UA"/>
              </w:rPr>
              <w:t xml:space="preserve"> </w:t>
            </w:r>
            <w:r w:rsidRPr="00FC33CD">
              <w:rPr>
                <w:color w:val="000000"/>
                <w:lang w:val="uk-UA"/>
              </w:rPr>
              <w:t xml:space="preserve">№ 751 затверджено Програму фінансово-кредитної підтримки малого та середнього підприємництва у Херсонській області на 2018-2020 роки. В процесі опрацювання </w:t>
            </w:r>
            <w:r w:rsidRPr="00FC33CD">
              <w:rPr>
                <w:rFonts w:eastAsia="Calibri"/>
                <w:lang w:val="uk-UA"/>
              </w:rPr>
              <w:t xml:space="preserve">Порядок використання коштів обласного бюджету на виконання заходів Програми фінансово-кредитної підтримки малого та середнього підприємництва у Херсонській області на 2018 − 2020 роки для часткової компенсації відсоткових ставок за кредитами, що надаються суб’єктам малого та середнього підприємництва </w:t>
            </w:r>
            <w:r w:rsidRPr="00FC33CD">
              <w:rPr>
                <w:rFonts w:eastAsia="Arial Unicode MS"/>
                <w:color w:val="000000"/>
                <w:lang w:val="uk-UA" w:eastAsia="uk-UA"/>
              </w:rPr>
              <w:t>Херсонської області.</w:t>
            </w:r>
          </w:p>
          <w:p w:rsidR="00472BFF" w:rsidRPr="00FC33CD" w:rsidRDefault="00472BFF" w:rsidP="00472BFF">
            <w:pPr>
              <w:ind w:firstLine="525"/>
              <w:jc w:val="both"/>
              <w:rPr>
                <w:lang w:val="uk-UA"/>
              </w:rPr>
            </w:pPr>
            <w:r w:rsidRPr="00FC33CD">
              <w:rPr>
                <w:lang w:val="uk-UA"/>
              </w:rPr>
              <w:t xml:space="preserve">Протягом лютого-березня 2018 року Департаментом агропромислового розвитку обласної державної адміністрації організовано та проведено в Каховському, Новотроїцькому, </w:t>
            </w:r>
            <w:proofErr w:type="spellStart"/>
            <w:r w:rsidRPr="00FC33CD">
              <w:rPr>
                <w:lang w:val="uk-UA"/>
              </w:rPr>
              <w:t>Високопільському</w:t>
            </w:r>
            <w:proofErr w:type="spellEnd"/>
            <w:r w:rsidRPr="00FC33CD">
              <w:rPr>
                <w:lang w:val="uk-UA"/>
              </w:rPr>
              <w:t xml:space="preserve"> районах області та м. Херсон ряд кущових нарад із </w:t>
            </w:r>
            <w:proofErr w:type="spellStart"/>
            <w:r w:rsidRPr="00FC33CD">
              <w:rPr>
                <w:lang w:val="uk-UA"/>
              </w:rPr>
              <w:t>сільгосптоваровиробниками</w:t>
            </w:r>
            <w:proofErr w:type="spellEnd"/>
            <w:r w:rsidRPr="00FC33CD">
              <w:rPr>
                <w:lang w:val="uk-UA"/>
              </w:rPr>
              <w:t xml:space="preserve"> області з питань державної фінансової підтримки </w:t>
            </w:r>
            <w:proofErr w:type="spellStart"/>
            <w:r w:rsidRPr="00FC33CD">
              <w:rPr>
                <w:lang w:val="uk-UA"/>
              </w:rPr>
              <w:t>сільськогосппідприємств</w:t>
            </w:r>
            <w:proofErr w:type="spellEnd"/>
            <w:r w:rsidRPr="00FC33CD">
              <w:rPr>
                <w:lang w:val="uk-UA"/>
              </w:rPr>
              <w:t xml:space="preserve"> у 2018 році.</w:t>
            </w:r>
          </w:p>
          <w:p w:rsidR="00472BFF" w:rsidRPr="00FC33CD" w:rsidRDefault="00472BFF" w:rsidP="00E74327">
            <w:pPr>
              <w:ind w:firstLine="525"/>
              <w:jc w:val="both"/>
              <w:rPr>
                <w:color w:val="000000"/>
                <w:lang w:val="uk-UA"/>
              </w:rPr>
            </w:pPr>
            <w:r w:rsidRPr="00FC33CD">
              <w:rPr>
                <w:lang w:val="uk-UA"/>
              </w:rPr>
              <w:t xml:space="preserve">Протягом червня, липня та вересня місяця поточного року, Департаментом агропромислового розвитку обласної державної адміністрації спільно з Херсонським обласним центром зайнятості на базі обласного та кожного районного центру зайнятості було проведено ряд </w:t>
            </w:r>
            <w:proofErr w:type="spellStart"/>
            <w:r w:rsidRPr="00FC33CD">
              <w:rPr>
                <w:lang w:val="uk-UA"/>
              </w:rPr>
              <w:t>вебінарів</w:t>
            </w:r>
            <w:proofErr w:type="spellEnd"/>
            <w:r w:rsidRPr="00FC33CD">
              <w:rPr>
                <w:lang w:val="uk-UA"/>
              </w:rPr>
              <w:t xml:space="preserve"> стосовно механізмів та умов участі суб’єктів аграрної сфери у державних програмах підтримки аграріїв та партнерських  банківських програмах для фінансування клієнтів агропромислового комплексу. Під час заходів представники банківських установ, зокрема філії ПАТ «Державний експортно-імпортний банк України» в м. Херсоні,                              ПАТ «Державний ощадний банк України»,                                         ПАТ КБ «</w:t>
            </w:r>
            <w:proofErr w:type="spellStart"/>
            <w:r w:rsidRPr="00FC33CD">
              <w:rPr>
                <w:lang w:val="uk-UA"/>
              </w:rPr>
              <w:t>ПриватБанк</w:t>
            </w:r>
            <w:proofErr w:type="spellEnd"/>
            <w:r w:rsidRPr="00FC33CD">
              <w:rPr>
                <w:lang w:val="uk-UA"/>
              </w:rPr>
              <w:t>», ПАТ «</w:t>
            </w:r>
            <w:proofErr w:type="spellStart"/>
            <w:r w:rsidRPr="00FC33CD">
              <w:rPr>
                <w:lang w:val="uk-UA"/>
              </w:rPr>
              <w:t>Кредобанк</w:t>
            </w:r>
            <w:proofErr w:type="spellEnd"/>
            <w:r w:rsidRPr="00FC33CD">
              <w:rPr>
                <w:lang w:val="uk-UA"/>
              </w:rPr>
              <w:t xml:space="preserve">» та ПАТ </w:t>
            </w:r>
          </w:p>
        </w:tc>
      </w:tr>
      <w:tr w:rsidR="00E74327" w:rsidRPr="00FC33CD" w:rsidTr="00E74327">
        <w:trPr>
          <w:trHeight w:val="132"/>
        </w:trPr>
        <w:tc>
          <w:tcPr>
            <w:tcW w:w="529" w:type="dxa"/>
            <w:shd w:val="clear" w:color="auto" w:fill="auto"/>
          </w:tcPr>
          <w:p w:rsidR="00E74327" w:rsidRPr="00FC33CD" w:rsidRDefault="00E74327" w:rsidP="00E74327">
            <w:pPr>
              <w:jc w:val="center"/>
              <w:rPr>
                <w:lang w:val="uk-UA"/>
              </w:rPr>
            </w:pPr>
            <w:r>
              <w:rPr>
                <w:lang w:val="uk-UA"/>
              </w:rPr>
              <w:lastRenderedPageBreak/>
              <w:t>1</w:t>
            </w:r>
          </w:p>
        </w:tc>
        <w:tc>
          <w:tcPr>
            <w:tcW w:w="2219" w:type="dxa"/>
            <w:shd w:val="clear" w:color="auto" w:fill="auto"/>
          </w:tcPr>
          <w:p w:rsidR="00E74327" w:rsidRPr="00FC33CD" w:rsidRDefault="00E74327" w:rsidP="00E74327">
            <w:pPr>
              <w:jc w:val="center"/>
              <w:rPr>
                <w:color w:val="000000"/>
                <w:lang w:val="uk-UA"/>
              </w:rPr>
            </w:pPr>
            <w:r>
              <w:rPr>
                <w:color w:val="000000"/>
                <w:lang w:val="uk-UA"/>
              </w:rPr>
              <w:t>2</w:t>
            </w:r>
          </w:p>
        </w:tc>
        <w:tc>
          <w:tcPr>
            <w:tcW w:w="2016" w:type="dxa"/>
            <w:shd w:val="clear" w:color="auto" w:fill="auto"/>
          </w:tcPr>
          <w:p w:rsidR="00E74327" w:rsidRPr="00FC33CD" w:rsidRDefault="00E74327" w:rsidP="00E74327">
            <w:pPr>
              <w:jc w:val="center"/>
              <w:rPr>
                <w:color w:val="000000"/>
                <w:lang w:val="uk-UA"/>
              </w:rPr>
            </w:pPr>
            <w:r>
              <w:rPr>
                <w:color w:val="000000"/>
                <w:lang w:val="uk-UA"/>
              </w:rPr>
              <w:t>3</w:t>
            </w:r>
          </w:p>
        </w:tc>
        <w:tc>
          <w:tcPr>
            <w:tcW w:w="2933" w:type="dxa"/>
            <w:shd w:val="clear" w:color="auto" w:fill="auto"/>
          </w:tcPr>
          <w:p w:rsidR="00E74327" w:rsidRPr="00FC33CD" w:rsidRDefault="00E74327" w:rsidP="00E74327">
            <w:pPr>
              <w:jc w:val="center"/>
              <w:rPr>
                <w:color w:val="000000"/>
                <w:lang w:val="uk-UA"/>
              </w:rPr>
            </w:pPr>
            <w:r>
              <w:rPr>
                <w:color w:val="000000"/>
                <w:lang w:val="uk-UA"/>
              </w:rPr>
              <w:t>4</w:t>
            </w:r>
          </w:p>
        </w:tc>
        <w:tc>
          <w:tcPr>
            <w:tcW w:w="6091" w:type="dxa"/>
            <w:shd w:val="clear" w:color="auto" w:fill="auto"/>
          </w:tcPr>
          <w:p w:rsidR="00E74327" w:rsidRPr="00FC33CD" w:rsidRDefault="00E74327" w:rsidP="00E74327">
            <w:pPr>
              <w:ind w:firstLine="525"/>
              <w:jc w:val="center"/>
              <w:rPr>
                <w:lang w:val="uk-UA"/>
              </w:rPr>
            </w:pPr>
            <w:r>
              <w:rPr>
                <w:lang w:val="uk-UA"/>
              </w:rPr>
              <w:t>5</w:t>
            </w:r>
          </w:p>
        </w:tc>
      </w:tr>
      <w:tr w:rsidR="00E74327" w:rsidRPr="00FC33CD" w:rsidTr="00472BFF">
        <w:trPr>
          <w:trHeight w:val="1122"/>
        </w:trPr>
        <w:tc>
          <w:tcPr>
            <w:tcW w:w="529" w:type="dxa"/>
            <w:shd w:val="clear" w:color="auto" w:fill="auto"/>
          </w:tcPr>
          <w:p w:rsidR="00E74327" w:rsidRPr="00FC33CD" w:rsidRDefault="00E74327" w:rsidP="00472BFF">
            <w:pPr>
              <w:jc w:val="center"/>
              <w:rPr>
                <w:lang w:val="uk-UA"/>
              </w:rPr>
            </w:pPr>
          </w:p>
        </w:tc>
        <w:tc>
          <w:tcPr>
            <w:tcW w:w="2219" w:type="dxa"/>
            <w:shd w:val="clear" w:color="auto" w:fill="auto"/>
          </w:tcPr>
          <w:p w:rsidR="00E74327" w:rsidRPr="00FC33CD" w:rsidRDefault="00E74327" w:rsidP="00472BFF">
            <w:pPr>
              <w:rPr>
                <w:color w:val="000000"/>
                <w:lang w:val="uk-UA"/>
              </w:rPr>
            </w:pPr>
          </w:p>
        </w:tc>
        <w:tc>
          <w:tcPr>
            <w:tcW w:w="2016" w:type="dxa"/>
            <w:shd w:val="clear" w:color="auto" w:fill="auto"/>
          </w:tcPr>
          <w:p w:rsidR="00E74327" w:rsidRPr="00FC33CD" w:rsidRDefault="00E74327" w:rsidP="00472BFF">
            <w:pPr>
              <w:rPr>
                <w:color w:val="000000"/>
                <w:lang w:val="uk-UA"/>
              </w:rPr>
            </w:pPr>
          </w:p>
        </w:tc>
        <w:tc>
          <w:tcPr>
            <w:tcW w:w="2933" w:type="dxa"/>
            <w:shd w:val="clear" w:color="auto" w:fill="auto"/>
          </w:tcPr>
          <w:p w:rsidR="00E74327" w:rsidRPr="00FC33CD" w:rsidRDefault="00E74327" w:rsidP="00472BFF">
            <w:pPr>
              <w:rPr>
                <w:color w:val="000000"/>
                <w:lang w:val="uk-UA"/>
              </w:rPr>
            </w:pPr>
          </w:p>
        </w:tc>
        <w:tc>
          <w:tcPr>
            <w:tcW w:w="6091" w:type="dxa"/>
            <w:shd w:val="clear" w:color="auto" w:fill="auto"/>
          </w:tcPr>
          <w:p w:rsidR="00E74327" w:rsidRPr="00FC33CD" w:rsidRDefault="00E74327" w:rsidP="00472BFF">
            <w:pPr>
              <w:ind w:firstLine="525"/>
              <w:jc w:val="both"/>
              <w:rPr>
                <w:lang w:val="uk-UA"/>
              </w:rPr>
            </w:pPr>
            <w:r w:rsidRPr="00FC33CD">
              <w:rPr>
                <w:lang w:val="uk-UA"/>
              </w:rPr>
              <w:t>«</w:t>
            </w:r>
            <w:proofErr w:type="spellStart"/>
            <w:r w:rsidRPr="00FC33CD">
              <w:rPr>
                <w:lang w:val="uk-UA"/>
              </w:rPr>
              <w:t>Креді</w:t>
            </w:r>
            <w:proofErr w:type="spellEnd"/>
            <w:r w:rsidRPr="00FC33CD">
              <w:rPr>
                <w:lang w:val="uk-UA"/>
              </w:rPr>
              <w:t xml:space="preserve"> </w:t>
            </w:r>
            <w:proofErr w:type="spellStart"/>
            <w:r w:rsidRPr="00FC33CD">
              <w:rPr>
                <w:lang w:val="uk-UA"/>
              </w:rPr>
              <w:t>Агріколь</w:t>
            </w:r>
            <w:proofErr w:type="spellEnd"/>
            <w:r w:rsidRPr="00FC33CD">
              <w:rPr>
                <w:lang w:val="uk-UA"/>
              </w:rPr>
              <w:t xml:space="preserve"> Банк», поінформували присутніх у студіях</w:t>
            </w:r>
            <w:r>
              <w:rPr>
                <w:lang w:val="uk-UA"/>
              </w:rPr>
              <w:t xml:space="preserve"> </w:t>
            </w:r>
            <w:r w:rsidRPr="00FC33CD">
              <w:rPr>
                <w:lang w:val="uk-UA"/>
              </w:rPr>
              <w:t xml:space="preserve"> </w:t>
            </w:r>
            <w:r w:rsidRPr="00FA32DE">
              <w:rPr>
                <w:lang w:val="uk-UA"/>
              </w:rPr>
              <w:t xml:space="preserve"> </w:t>
            </w:r>
            <w:proofErr w:type="spellStart"/>
            <w:r w:rsidRPr="00FA32DE">
              <w:rPr>
                <w:lang w:val="uk-UA"/>
              </w:rPr>
              <w:t>сільгосптоваровиробників</w:t>
            </w:r>
            <w:proofErr w:type="spellEnd"/>
            <w:r w:rsidRPr="00FA32DE">
              <w:rPr>
                <w:lang w:val="uk-UA"/>
              </w:rPr>
              <w:t xml:space="preserve"> та зацікавлених осіб, що мають наміри займатися сільським господарством щодо фінансових продуктів для агробізнесу та можливих додаткових джерел фінансування діяльності аграріїв та фізичних осіб.</w:t>
            </w:r>
          </w:p>
        </w:tc>
      </w:tr>
      <w:tr w:rsidR="00FA32DE" w:rsidRPr="00FA32DE" w:rsidTr="00472BFF">
        <w:trPr>
          <w:trHeight w:val="271"/>
        </w:trPr>
        <w:tc>
          <w:tcPr>
            <w:tcW w:w="529" w:type="dxa"/>
            <w:shd w:val="clear" w:color="auto" w:fill="auto"/>
          </w:tcPr>
          <w:p w:rsidR="00FA32DE" w:rsidRPr="00FC33CD" w:rsidRDefault="00FA32DE" w:rsidP="00FA32DE">
            <w:r w:rsidRPr="00FC33CD">
              <w:t>4.</w:t>
            </w:r>
          </w:p>
        </w:tc>
        <w:tc>
          <w:tcPr>
            <w:tcW w:w="2219" w:type="dxa"/>
            <w:shd w:val="clear" w:color="auto" w:fill="auto"/>
          </w:tcPr>
          <w:p w:rsidR="00FA32DE" w:rsidRPr="00FC33CD" w:rsidRDefault="00FA32DE" w:rsidP="00FA32DE">
            <w:proofErr w:type="spellStart"/>
            <w:r w:rsidRPr="00FC33CD">
              <w:t>Покращення</w:t>
            </w:r>
            <w:proofErr w:type="spellEnd"/>
            <w:r w:rsidRPr="00FC33CD">
              <w:t xml:space="preserve"> </w:t>
            </w:r>
            <w:proofErr w:type="spellStart"/>
            <w:r w:rsidRPr="00FC33CD">
              <w:t>якості</w:t>
            </w:r>
            <w:proofErr w:type="spellEnd"/>
            <w:r w:rsidRPr="00FC33CD">
              <w:t xml:space="preserve"> </w:t>
            </w:r>
            <w:proofErr w:type="spellStart"/>
            <w:r w:rsidRPr="00FC33CD">
              <w:t>бізнес-процесів</w:t>
            </w:r>
            <w:proofErr w:type="spellEnd"/>
            <w:r w:rsidRPr="00FC33CD">
              <w:t xml:space="preserve"> у </w:t>
            </w:r>
            <w:proofErr w:type="spellStart"/>
            <w:r w:rsidRPr="00FC33CD">
              <w:t>діяльності</w:t>
            </w:r>
            <w:proofErr w:type="spellEnd"/>
            <w:r w:rsidRPr="00FC33CD">
              <w:t xml:space="preserve"> МСП</w:t>
            </w:r>
          </w:p>
        </w:tc>
        <w:tc>
          <w:tcPr>
            <w:tcW w:w="2016" w:type="dxa"/>
            <w:shd w:val="clear" w:color="auto" w:fill="auto"/>
          </w:tcPr>
          <w:p w:rsidR="00FA32DE" w:rsidRPr="00FC33CD" w:rsidRDefault="00FA32DE" w:rsidP="00FA32DE">
            <w:pPr>
              <w:rPr>
                <w:color w:val="000000"/>
                <w:lang w:val="uk-UA"/>
              </w:rPr>
            </w:pPr>
            <w:r w:rsidRPr="00FC33CD">
              <w:rPr>
                <w:color w:val="000000"/>
                <w:lang w:val="uk-UA"/>
              </w:rPr>
              <w:t>Розбудова інфраструктури підтримки МСП</w:t>
            </w:r>
          </w:p>
          <w:p w:rsidR="00FA32DE" w:rsidRPr="00FC33CD" w:rsidRDefault="00FA32DE" w:rsidP="00FA32DE">
            <w:pPr>
              <w:rPr>
                <w:color w:val="000000"/>
                <w:lang w:val="uk-UA"/>
              </w:rPr>
            </w:pPr>
            <w:r w:rsidRPr="00FC33CD">
              <w:rPr>
                <w:color w:val="000000"/>
                <w:lang w:val="uk-UA"/>
              </w:rPr>
              <w:t xml:space="preserve">Посилення спроможності підприємців ефективно організовувати й </w:t>
            </w:r>
            <w:proofErr w:type="spellStart"/>
            <w:r w:rsidRPr="00FC33CD">
              <w:rPr>
                <w:color w:val="000000"/>
                <w:lang w:val="uk-UA"/>
              </w:rPr>
              <w:t>імплементувати</w:t>
            </w:r>
            <w:proofErr w:type="spellEnd"/>
            <w:r w:rsidRPr="00FC33CD">
              <w:rPr>
                <w:color w:val="000000"/>
                <w:lang w:val="uk-UA"/>
              </w:rPr>
              <w:t xml:space="preserve"> сучасні бізнес-процеси</w:t>
            </w:r>
          </w:p>
          <w:p w:rsidR="00FA32DE" w:rsidRPr="00FC33CD" w:rsidRDefault="00FA32DE" w:rsidP="00FA32DE">
            <w:pPr>
              <w:rPr>
                <w:color w:val="000000"/>
                <w:lang w:val="uk-UA"/>
              </w:rPr>
            </w:pPr>
            <w:r w:rsidRPr="00FC33CD">
              <w:rPr>
                <w:color w:val="000000"/>
                <w:lang w:val="uk-UA"/>
              </w:rPr>
              <w:t>Сприяння покращенню кадрового забезпечення МСП</w:t>
            </w:r>
          </w:p>
        </w:tc>
        <w:tc>
          <w:tcPr>
            <w:tcW w:w="2933" w:type="dxa"/>
            <w:shd w:val="clear" w:color="auto" w:fill="auto"/>
          </w:tcPr>
          <w:p w:rsidR="00FA32DE" w:rsidRPr="00FC33CD" w:rsidRDefault="00FA32DE" w:rsidP="00FA32DE">
            <w:pPr>
              <w:jc w:val="both"/>
              <w:rPr>
                <w:color w:val="000000"/>
                <w:lang w:val="uk-UA"/>
              </w:rPr>
            </w:pPr>
            <w:r w:rsidRPr="00FC33CD">
              <w:rPr>
                <w:color w:val="000000"/>
                <w:lang w:val="uk-UA"/>
              </w:rPr>
              <w:t>Проведення тренінгів для МСП</w:t>
            </w:r>
          </w:p>
          <w:p w:rsidR="00FA32DE" w:rsidRPr="00FC33CD" w:rsidRDefault="00FA32DE" w:rsidP="00FA32DE">
            <w:pPr>
              <w:jc w:val="both"/>
              <w:rPr>
                <w:color w:val="000000"/>
                <w:lang w:val="uk-UA"/>
              </w:rPr>
            </w:pPr>
            <w:r w:rsidRPr="00FC33CD">
              <w:rPr>
                <w:color w:val="000000"/>
                <w:lang w:val="uk-UA"/>
              </w:rPr>
              <w:t>Поширення інформації про успішні та сучасні бізнес-практики</w:t>
            </w:r>
          </w:p>
          <w:p w:rsidR="00FA32DE" w:rsidRPr="00FC33CD" w:rsidRDefault="00FA32DE" w:rsidP="00FA32DE">
            <w:pPr>
              <w:jc w:val="both"/>
              <w:rPr>
                <w:color w:val="000000"/>
                <w:lang w:val="uk-UA"/>
              </w:rPr>
            </w:pPr>
            <w:r w:rsidRPr="00FC33CD">
              <w:rPr>
                <w:color w:val="000000"/>
                <w:lang w:val="uk-UA"/>
              </w:rPr>
              <w:t>Проведення «Днів відкритих дверей» на успішних підприємствах регіону.</w:t>
            </w:r>
          </w:p>
          <w:p w:rsidR="00FA32DE" w:rsidRPr="00FC33CD" w:rsidRDefault="00FA32DE" w:rsidP="00FA32DE">
            <w:r w:rsidRPr="00FC33CD">
              <w:rPr>
                <w:color w:val="000000"/>
                <w:lang w:val="uk-UA"/>
              </w:rPr>
              <w:t>Проведення рекламної кампанії з метою заохочення підприємців брати на практику студентів ВНЗ та ПТНЗ.</w:t>
            </w:r>
          </w:p>
        </w:tc>
        <w:tc>
          <w:tcPr>
            <w:tcW w:w="6091" w:type="dxa"/>
            <w:shd w:val="clear" w:color="auto" w:fill="auto"/>
          </w:tcPr>
          <w:p w:rsidR="00FA32DE" w:rsidRDefault="00FA32DE" w:rsidP="00E74327">
            <w:pPr>
              <w:spacing w:line="226" w:lineRule="auto"/>
              <w:ind w:firstLine="527"/>
              <w:jc w:val="both"/>
              <w:rPr>
                <w:lang w:val="uk-UA"/>
              </w:rPr>
            </w:pPr>
            <w:r w:rsidRPr="00FA32DE">
              <w:rPr>
                <w:lang w:val="uk-UA"/>
              </w:rPr>
              <w:t>За результатами підписаного між Херсонською обласною державною адміністрацією та Національною академією аграрних наук України під час Х Міжнародного інвестиційного форуму «Таврійські горизонти: співпраця, інвестиції, економічний розвиток» меморандуму на території Херсонщини створено Центр інноваційного розвитку сільських територій, який в рамках своєї діяльності надає інформаційні та консультаційні послуги суб’єктам агропромислового комплексу, сприяючи розвитку малого та середнього підприємництва.</w:t>
            </w:r>
          </w:p>
          <w:p w:rsidR="00FA32DE" w:rsidRDefault="00FA32DE" w:rsidP="00E74327">
            <w:pPr>
              <w:spacing w:line="226" w:lineRule="auto"/>
              <w:ind w:firstLine="527"/>
              <w:jc w:val="both"/>
              <w:rPr>
                <w:color w:val="000000"/>
                <w:lang w:val="uk-UA"/>
              </w:rPr>
            </w:pPr>
            <w:r w:rsidRPr="00FC33CD">
              <w:rPr>
                <w:color w:val="000000"/>
                <w:lang w:val="uk-UA"/>
              </w:rPr>
              <w:t xml:space="preserve">Для інформування широкого кола населення про послуги служби зайнятості з питань </w:t>
            </w:r>
            <w:proofErr w:type="spellStart"/>
            <w:r w:rsidRPr="00FC33CD">
              <w:rPr>
                <w:color w:val="000000"/>
                <w:lang w:val="uk-UA"/>
              </w:rPr>
              <w:t>самозайнятості</w:t>
            </w:r>
            <w:proofErr w:type="spellEnd"/>
            <w:r w:rsidRPr="00FC33CD">
              <w:rPr>
                <w:color w:val="000000"/>
                <w:lang w:val="uk-UA"/>
              </w:rPr>
              <w:t xml:space="preserve"> в базових центрах зайнятості створено тематичні куточки «На допомогу підприємцю – початківцю», та інформаційні стенди в  районних державних адміністраціях, сільських та селищних радах, де висвітлюються питання </w:t>
            </w:r>
            <w:proofErr w:type="spellStart"/>
            <w:r w:rsidRPr="00FC33CD">
              <w:rPr>
                <w:color w:val="000000"/>
                <w:lang w:val="uk-UA"/>
              </w:rPr>
              <w:t>самозайнятості</w:t>
            </w:r>
            <w:proofErr w:type="spellEnd"/>
            <w:r w:rsidRPr="00FC33CD">
              <w:rPr>
                <w:color w:val="000000"/>
                <w:lang w:val="uk-UA"/>
              </w:rPr>
              <w:t>, розміщені різноманітні буклети, та постійно проводиться інформування</w:t>
            </w:r>
            <w:r>
              <w:rPr>
                <w:color w:val="000000"/>
                <w:lang w:val="uk-UA"/>
              </w:rPr>
              <w:t xml:space="preserve"> </w:t>
            </w:r>
            <w:r w:rsidRPr="00FC33CD">
              <w:rPr>
                <w:color w:val="000000"/>
                <w:lang w:val="uk-UA"/>
              </w:rPr>
              <w:t xml:space="preserve">громадян через засоби масової інформації щодо перспективи </w:t>
            </w:r>
            <w:proofErr w:type="spellStart"/>
            <w:r w:rsidRPr="00FC33CD">
              <w:rPr>
                <w:color w:val="000000"/>
                <w:lang w:val="uk-UA"/>
              </w:rPr>
              <w:t>самозайнятості</w:t>
            </w:r>
            <w:proofErr w:type="spellEnd"/>
            <w:r w:rsidRPr="00FC33CD">
              <w:rPr>
                <w:color w:val="000000"/>
                <w:lang w:val="uk-UA"/>
              </w:rPr>
              <w:t>.</w:t>
            </w:r>
          </w:p>
          <w:p w:rsidR="00FA32DE" w:rsidRPr="00FC33CD" w:rsidRDefault="00FA32DE" w:rsidP="00E74327">
            <w:pPr>
              <w:spacing w:line="226" w:lineRule="auto"/>
              <w:ind w:firstLine="527"/>
              <w:jc w:val="both"/>
              <w:rPr>
                <w:lang w:val="uk-UA"/>
              </w:rPr>
            </w:pPr>
            <w:r w:rsidRPr="00FC33CD">
              <w:rPr>
                <w:color w:val="000000"/>
                <w:lang w:val="uk-UA"/>
              </w:rPr>
              <w:t>В межах своєї компетенції спеціалісти служби зайнятості постійно співпрацюють з районними державними адміністраціями, районними радами, районними відділами статистики, податковими адміністраціями, громадськими організаціями, представники яких входять до складу комісій по наданню одноразової допомоги по безробіттю для започаткування власної справи.</w:t>
            </w:r>
          </w:p>
        </w:tc>
      </w:tr>
      <w:tr w:rsidR="00FA32DE" w:rsidRPr="00FC33CD" w:rsidTr="00FA32DE">
        <w:trPr>
          <w:trHeight w:val="275"/>
        </w:trPr>
        <w:tc>
          <w:tcPr>
            <w:tcW w:w="529" w:type="dxa"/>
            <w:shd w:val="clear" w:color="auto" w:fill="auto"/>
          </w:tcPr>
          <w:p w:rsidR="00FA32DE" w:rsidRPr="00FC33CD" w:rsidRDefault="00FA32DE" w:rsidP="00FA32DE">
            <w:pPr>
              <w:jc w:val="center"/>
              <w:rPr>
                <w:lang w:val="uk-UA"/>
              </w:rPr>
            </w:pPr>
            <w:r w:rsidRPr="00FC33CD">
              <w:rPr>
                <w:lang w:val="uk-UA"/>
              </w:rPr>
              <w:lastRenderedPageBreak/>
              <w:t>1</w:t>
            </w:r>
          </w:p>
        </w:tc>
        <w:tc>
          <w:tcPr>
            <w:tcW w:w="2219" w:type="dxa"/>
            <w:shd w:val="clear" w:color="auto" w:fill="auto"/>
          </w:tcPr>
          <w:p w:rsidR="00FA32DE" w:rsidRPr="00FC33CD" w:rsidRDefault="00FA32DE" w:rsidP="00FA32DE">
            <w:pPr>
              <w:jc w:val="center"/>
              <w:rPr>
                <w:color w:val="000000"/>
                <w:lang w:val="uk-UA"/>
              </w:rPr>
            </w:pPr>
            <w:r w:rsidRPr="00FC33CD">
              <w:rPr>
                <w:color w:val="000000"/>
                <w:lang w:val="uk-UA"/>
              </w:rPr>
              <w:t>2</w:t>
            </w:r>
          </w:p>
        </w:tc>
        <w:tc>
          <w:tcPr>
            <w:tcW w:w="2016" w:type="dxa"/>
            <w:shd w:val="clear" w:color="auto" w:fill="auto"/>
          </w:tcPr>
          <w:p w:rsidR="00FA32DE" w:rsidRPr="00FC33CD" w:rsidRDefault="00FA32DE" w:rsidP="00FA32DE">
            <w:pPr>
              <w:jc w:val="center"/>
              <w:rPr>
                <w:color w:val="000000"/>
                <w:lang w:val="uk-UA"/>
              </w:rPr>
            </w:pPr>
            <w:r w:rsidRPr="00FC33CD">
              <w:rPr>
                <w:color w:val="000000"/>
                <w:lang w:val="uk-UA"/>
              </w:rPr>
              <w:t>3</w:t>
            </w:r>
          </w:p>
        </w:tc>
        <w:tc>
          <w:tcPr>
            <w:tcW w:w="2933" w:type="dxa"/>
            <w:shd w:val="clear" w:color="auto" w:fill="auto"/>
          </w:tcPr>
          <w:p w:rsidR="00FA32DE" w:rsidRPr="00FC33CD" w:rsidRDefault="00FA32DE" w:rsidP="00FA32DE">
            <w:pPr>
              <w:jc w:val="center"/>
              <w:rPr>
                <w:color w:val="000000"/>
                <w:lang w:val="uk-UA"/>
              </w:rPr>
            </w:pPr>
            <w:r w:rsidRPr="00FC33CD">
              <w:rPr>
                <w:color w:val="000000"/>
                <w:lang w:val="uk-UA"/>
              </w:rPr>
              <w:t>4</w:t>
            </w:r>
          </w:p>
        </w:tc>
        <w:tc>
          <w:tcPr>
            <w:tcW w:w="6091" w:type="dxa"/>
            <w:shd w:val="clear" w:color="auto" w:fill="auto"/>
          </w:tcPr>
          <w:p w:rsidR="00FA32DE" w:rsidRPr="00FC33CD" w:rsidRDefault="00FA32DE" w:rsidP="00FA32DE">
            <w:pPr>
              <w:ind w:firstLine="525"/>
              <w:jc w:val="center"/>
              <w:rPr>
                <w:lang w:val="uk-UA"/>
              </w:rPr>
            </w:pPr>
            <w:r w:rsidRPr="00FC33CD">
              <w:rPr>
                <w:lang w:val="uk-UA"/>
              </w:rPr>
              <w:t>5</w:t>
            </w:r>
          </w:p>
        </w:tc>
      </w:tr>
      <w:tr w:rsidR="00FA32DE" w:rsidRPr="00FC33CD" w:rsidTr="00472BFF">
        <w:trPr>
          <w:trHeight w:val="1125"/>
        </w:trPr>
        <w:tc>
          <w:tcPr>
            <w:tcW w:w="529" w:type="dxa"/>
            <w:shd w:val="clear" w:color="auto" w:fill="auto"/>
          </w:tcPr>
          <w:p w:rsidR="00FA32DE" w:rsidRPr="00FC33CD" w:rsidRDefault="00FA32DE" w:rsidP="00472BFF">
            <w:pPr>
              <w:jc w:val="center"/>
              <w:rPr>
                <w:lang w:val="uk-UA"/>
              </w:rPr>
            </w:pPr>
          </w:p>
        </w:tc>
        <w:tc>
          <w:tcPr>
            <w:tcW w:w="2219" w:type="dxa"/>
            <w:shd w:val="clear" w:color="auto" w:fill="auto"/>
          </w:tcPr>
          <w:p w:rsidR="00FA32DE" w:rsidRPr="00FC33CD" w:rsidRDefault="00FA32DE" w:rsidP="00472BFF">
            <w:pPr>
              <w:rPr>
                <w:color w:val="000000"/>
                <w:lang w:val="uk-UA"/>
              </w:rPr>
            </w:pPr>
          </w:p>
        </w:tc>
        <w:tc>
          <w:tcPr>
            <w:tcW w:w="2016" w:type="dxa"/>
            <w:shd w:val="clear" w:color="auto" w:fill="auto"/>
          </w:tcPr>
          <w:p w:rsidR="00FA32DE" w:rsidRPr="00FC33CD" w:rsidRDefault="00FA32DE" w:rsidP="00472BFF">
            <w:pPr>
              <w:rPr>
                <w:color w:val="000000"/>
                <w:lang w:val="uk-UA"/>
              </w:rPr>
            </w:pPr>
          </w:p>
        </w:tc>
        <w:tc>
          <w:tcPr>
            <w:tcW w:w="2933" w:type="dxa"/>
            <w:shd w:val="clear" w:color="auto" w:fill="auto"/>
          </w:tcPr>
          <w:p w:rsidR="00FA32DE" w:rsidRPr="00FC33CD" w:rsidRDefault="00FA32DE" w:rsidP="00472BFF">
            <w:pPr>
              <w:rPr>
                <w:color w:val="000000"/>
                <w:lang w:val="uk-UA"/>
              </w:rPr>
            </w:pPr>
          </w:p>
        </w:tc>
        <w:tc>
          <w:tcPr>
            <w:tcW w:w="6091" w:type="dxa"/>
            <w:shd w:val="clear" w:color="auto" w:fill="auto"/>
          </w:tcPr>
          <w:p w:rsidR="00847416" w:rsidRDefault="00847416" w:rsidP="00847416">
            <w:pPr>
              <w:ind w:firstLine="525"/>
              <w:jc w:val="both"/>
              <w:rPr>
                <w:color w:val="000000"/>
                <w:lang w:val="uk-UA"/>
              </w:rPr>
            </w:pPr>
            <w:r w:rsidRPr="00FC33CD">
              <w:rPr>
                <w:color w:val="000000"/>
                <w:lang w:val="uk-UA"/>
              </w:rPr>
              <w:t xml:space="preserve">У системі заходів щодо сприяння </w:t>
            </w:r>
            <w:proofErr w:type="spellStart"/>
            <w:r w:rsidRPr="00FC33CD">
              <w:rPr>
                <w:color w:val="000000"/>
                <w:lang w:val="uk-UA"/>
              </w:rPr>
              <w:t>самозайнятості</w:t>
            </w:r>
            <w:proofErr w:type="spellEnd"/>
            <w:r w:rsidRPr="00FC33CD">
              <w:rPr>
                <w:color w:val="000000"/>
                <w:lang w:val="uk-UA"/>
              </w:rPr>
              <w:t xml:space="preserve"> проводяться </w:t>
            </w:r>
            <w:proofErr w:type="spellStart"/>
            <w:r w:rsidRPr="00FC33CD">
              <w:rPr>
                <w:color w:val="000000"/>
                <w:lang w:val="uk-UA"/>
              </w:rPr>
              <w:t>профінформаційні</w:t>
            </w:r>
            <w:proofErr w:type="spellEnd"/>
            <w:r w:rsidRPr="00FC33CD">
              <w:rPr>
                <w:color w:val="000000"/>
                <w:lang w:val="uk-UA"/>
              </w:rPr>
              <w:t xml:space="preserve"> та </w:t>
            </w:r>
            <w:proofErr w:type="spellStart"/>
            <w:r w:rsidRPr="00FC33CD">
              <w:rPr>
                <w:color w:val="000000"/>
                <w:lang w:val="uk-UA"/>
              </w:rPr>
              <w:t>профконсультаційні</w:t>
            </w:r>
            <w:proofErr w:type="spellEnd"/>
            <w:r w:rsidRPr="00FC33CD">
              <w:rPr>
                <w:color w:val="000000"/>
                <w:lang w:val="uk-UA"/>
              </w:rPr>
              <w:t xml:space="preserve"> семінари за тематикою: «Як розпочати власну справу», «З основ організації сільського зеленого туризму», семінар із загальних питань організації зеленого туризму, «Зелений туризм - вид </w:t>
            </w:r>
            <w:proofErr w:type="spellStart"/>
            <w:r w:rsidRPr="00FC33CD">
              <w:rPr>
                <w:color w:val="000000"/>
                <w:lang w:val="uk-UA"/>
              </w:rPr>
              <w:t>самозайнятості</w:t>
            </w:r>
            <w:proofErr w:type="spellEnd"/>
            <w:r w:rsidRPr="00FC33CD">
              <w:rPr>
                <w:color w:val="000000"/>
                <w:lang w:val="uk-UA"/>
              </w:rPr>
              <w:t>.», «Від бізнес – ідеї – до власної справи», масові заходи тощо. На інформаційні семінари запрошуються представники держадміністрацій та</w:t>
            </w:r>
            <w:r>
              <w:rPr>
                <w:color w:val="000000"/>
                <w:lang w:val="uk-UA"/>
              </w:rPr>
              <w:t xml:space="preserve"> </w:t>
            </w:r>
            <w:r w:rsidRPr="00FC33CD">
              <w:rPr>
                <w:color w:val="000000"/>
                <w:lang w:val="uk-UA"/>
              </w:rPr>
              <w:t xml:space="preserve"> </w:t>
            </w:r>
            <w:r w:rsidRPr="00FC33CD">
              <w:rPr>
                <w:color w:val="000000"/>
                <w:lang w:val="uk-UA"/>
              </w:rPr>
              <w:t>податкових інспекцій, залучаються представники обласної Спілки сприяння зеленого туризму та районних осередків, які надають методичну допомогу. Протягом</w:t>
            </w:r>
            <w:r>
              <w:rPr>
                <w:color w:val="000000"/>
                <w:lang w:val="uk-UA"/>
              </w:rPr>
              <w:t xml:space="preserve"> </w:t>
            </w:r>
            <w:r w:rsidRPr="00FC33CD">
              <w:rPr>
                <w:color w:val="000000"/>
                <w:lang w:val="uk-UA"/>
              </w:rPr>
              <w:t xml:space="preserve">2018 року (за оперативними даними) було проведено 413 семінарів з </w:t>
            </w:r>
            <w:proofErr w:type="spellStart"/>
            <w:r w:rsidRPr="00FC33CD">
              <w:rPr>
                <w:color w:val="000000"/>
                <w:lang w:val="uk-UA"/>
              </w:rPr>
              <w:t>самозайнятості</w:t>
            </w:r>
            <w:proofErr w:type="spellEnd"/>
            <w:r w:rsidRPr="00FC33CD">
              <w:rPr>
                <w:color w:val="000000"/>
                <w:lang w:val="uk-UA"/>
              </w:rPr>
              <w:t>, в яких прийняли участь 4,0 тис. осіб, з організації</w:t>
            </w:r>
            <w:r>
              <w:rPr>
                <w:color w:val="000000"/>
                <w:lang w:val="uk-UA"/>
              </w:rPr>
              <w:t xml:space="preserve"> </w:t>
            </w:r>
            <w:r w:rsidRPr="00FC33CD">
              <w:rPr>
                <w:color w:val="000000"/>
                <w:lang w:val="uk-UA"/>
              </w:rPr>
              <w:t xml:space="preserve"> </w:t>
            </w:r>
            <w:r w:rsidRPr="00FC33CD">
              <w:rPr>
                <w:color w:val="000000"/>
                <w:lang w:val="uk-UA"/>
              </w:rPr>
              <w:t xml:space="preserve">підприємництва у сфері «зеленого» туризму - 83 семінари за участю 751 особи. Орієнтація на </w:t>
            </w:r>
            <w:proofErr w:type="spellStart"/>
            <w:r w:rsidRPr="00FC33CD">
              <w:rPr>
                <w:color w:val="000000"/>
                <w:lang w:val="uk-UA"/>
              </w:rPr>
              <w:t>самозайнятість</w:t>
            </w:r>
            <w:proofErr w:type="spellEnd"/>
            <w:r w:rsidRPr="00FC33CD">
              <w:rPr>
                <w:color w:val="000000"/>
                <w:lang w:val="uk-UA"/>
              </w:rPr>
              <w:t xml:space="preserve"> відбувається в традиційних для Херсонської області сферах: вирощування сільського господарської продукції та організація зеленого туризму, що обумовлено напрямками розвитку агропромислового комплексу та </w:t>
            </w:r>
            <w:proofErr w:type="spellStart"/>
            <w:r w:rsidRPr="00FC33CD">
              <w:rPr>
                <w:color w:val="000000"/>
                <w:lang w:val="uk-UA"/>
              </w:rPr>
              <w:t>туристично</w:t>
            </w:r>
            <w:proofErr w:type="spellEnd"/>
            <w:r w:rsidRPr="00FC33CD">
              <w:rPr>
                <w:color w:val="000000"/>
                <w:lang w:val="uk-UA"/>
              </w:rPr>
              <w:t xml:space="preserve"> – оздоровчої галузей Херсонської області.</w:t>
            </w:r>
            <w:r>
              <w:rPr>
                <w:color w:val="000000"/>
                <w:lang w:val="uk-UA"/>
              </w:rPr>
              <w:t xml:space="preserve"> </w:t>
            </w:r>
          </w:p>
          <w:p w:rsidR="00847416" w:rsidRDefault="00847416" w:rsidP="00847416">
            <w:pPr>
              <w:ind w:firstLine="525"/>
              <w:jc w:val="both"/>
              <w:rPr>
                <w:color w:val="000000"/>
                <w:lang w:val="uk-UA"/>
              </w:rPr>
            </w:pPr>
            <w:r w:rsidRPr="00FC33CD">
              <w:rPr>
                <w:color w:val="000000"/>
                <w:lang w:val="uk-UA"/>
              </w:rPr>
              <w:t>Взаємозв’язок центрів зайнятості з місцевою владою в цьому напрямку направлено не тільки на задоволення потреб громади в товарах та послугах, а і на відкриття нових робочих місць. Проводиться значна робота щодо участі базових центрів зайнятості у створенні соціальних проектів із розвитку підприємництва в об’єднаних територіальних громадах, у напрямку професійного відбору та професійного навчання для громадян, які прагнуть започаткувати власну підприємницьку діяльність.</w:t>
            </w:r>
          </w:p>
          <w:p w:rsidR="00FA32DE" w:rsidRPr="00FC33CD" w:rsidRDefault="00847416" w:rsidP="00847416">
            <w:pPr>
              <w:ind w:firstLine="525"/>
              <w:jc w:val="both"/>
              <w:rPr>
                <w:lang w:val="uk-UA"/>
              </w:rPr>
            </w:pPr>
            <w:r w:rsidRPr="00FC33CD">
              <w:rPr>
                <w:lang w:val="uk-UA"/>
              </w:rPr>
              <w:t xml:space="preserve"> </w:t>
            </w:r>
          </w:p>
        </w:tc>
      </w:tr>
      <w:tr w:rsidR="00472BFF" w:rsidRPr="00FC33CD" w:rsidTr="00472BFF">
        <w:trPr>
          <w:trHeight w:val="129"/>
        </w:trPr>
        <w:tc>
          <w:tcPr>
            <w:tcW w:w="529" w:type="dxa"/>
            <w:shd w:val="clear" w:color="auto" w:fill="auto"/>
          </w:tcPr>
          <w:p w:rsidR="00472BFF" w:rsidRPr="00FC33CD" w:rsidRDefault="00472BFF" w:rsidP="00472BFF">
            <w:pPr>
              <w:jc w:val="center"/>
              <w:rPr>
                <w:lang w:val="uk-UA"/>
              </w:rPr>
            </w:pPr>
            <w:r w:rsidRPr="00FC33CD">
              <w:rPr>
                <w:lang w:val="uk-UA"/>
              </w:rPr>
              <w:lastRenderedPageBreak/>
              <w:t>1</w:t>
            </w:r>
          </w:p>
        </w:tc>
        <w:tc>
          <w:tcPr>
            <w:tcW w:w="2219" w:type="dxa"/>
            <w:shd w:val="clear" w:color="auto" w:fill="auto"/>
          </w:tcPr>
          <w:p w:rsidR="00472BFF" w:rsidRPr="00FC33CD" w:rsidRDefault="00472BFF" w:rsidP="00472BFF">
            <w:pPr>
              <w:jc w:val="center"/>
              <w:rPr>
                <w:lang w:val="uk-UA"/>
              </w:rPr>
            </w:pPr>
            <w:r w:rsidRPr="00FC33CD">
              <w:rPr>
                <w:lang w:val="uk-UA"/>
              </w:rPr>
              <w:t>2</w:t>
            </w:r>
          </w:p>
        </w:tc>
        <w:tc>
          <w:tcPr>
            <w:tcW w:w="2016" w:type="dxa"/>
            <w:shd w:val="clear" w:color="auto" w:fill="auto"/>
          </w:tcPr>
          <w:p w:rsidR="00472BFF" w:rsidRPr="00FC33CD" w:rsidRDefault="00472BFF" w:rsidP="00472BFF">
            <w:pPr>
              <w:jc w:val="center"/>
              <w:rPr>
                <w:color w:val="000000"/>
                <w:lang w:val="uk-UA"/>
              </w:rPr>
            </w:pPr>
            <w:r w:rsidRPr="00FC33CD">
              <w:rPr>
                <w:color w:val="000000"/>
                <w:lang w:val="uk-UA"/>
              </w:rPr>
              <w:t>3</w:t>
            </w:r>
          </w:p>
        </w:tc>
        <w:tc>
          <w:tcPr>
            <w:tcW w:w="2933" w:type="dxa"/>
            <w:shd w:val="clear" w:color="auto" w:fill="auto"/>
          </w:tcPr>
          <w:p w:rsidR="00472BFF" w:rsidRPr="00FC33CD" w:rsidRDefault="00472BFF" w:rsidP="00472BFF">
            <w:pPr>
              <w:jc w:val="center"/>
              <w:rPr>
                <w:color w:val="000000"/>
                <w:lang w:val="uk-UA"/>
              </w:rPr>
            </w:pPr>
            <w:r w:rsidRPr="00FC33CD">
              <w:rPr>
                <w:color w:val="000000"/>
                <w:lang w:val="uk-UA"/>
              </w:rPr>
              <w:t>4</w:t>
            </w:r>
          </w:p>
        </w:tc>
        <w:tc>
          <w:tcPr>
            <w:tcW w:w="6091" w:type="dxa"/>
            <w:shd w:val="clear" w:color="auto" w:fill="auto"/>
          </w:tcPr>
          <w:p w:rsidR="00472BFF" w:rsidRPr="00FC33CD" w:rsidRDefault="00472BFF" w:rsidP="00472BFF">
            <w:pPr>
              <w:ind w:firstLine="525"/>
              <w:jc w:val="center"/>
              <w:rPr>
                <w:color w:val="000000"/>
                <w:lang w:val="uk-UA"/>
              </w:rPr>
            </w:pPr>
            <w:r w:rsidRPr="00FC33CD">
              <w:rPr>
                <w:color w:val="000000"/>
                <w:lang w:val="uk-UA"/>
              </w:rPr>
              <w:t>5</w:t>
            </w:r>
          </w:p>
        </w:tc>
      </w:tr>
      <w:tr w:rsidR="00472BFF" w:rsidRPr="00FC33CD" w:rsidTr="00D30D2F">
        <w:trPr>
          <w:trHeight w:val="9066"/>
        </w:trPr>
        <w:tc>
          <w:tcPr>
            <w:tcW w:w="529" w:type="dxa"/>
            <w:shd w:val="clear" w:color="auto" w:fill="auto"/>
          </w:tcPr>
          <w:p w:rsidR="00472BFF" w:rsidRPr="00FC33CD" w:rsidRDefault="00472BFF" w:rsidP="00472BFF">
            <w:pPr>
              <w:jc w:val="center"/>
              <w:rPr>
                <w:lang w:val="uk-UA"/>
              </w:rPr>
            </w:pPr>
          </w:p>
        </w:tc>
        <w:tc>
          <w:tcPr>
            <w:tcW w:w="2219" w:type="dxa"/>
            <w:shd w:val="clear" w:color="auto" w:fill="auto"/>
          </w:tcPr>
          <w:p w:rsidR="00472BFF" w:rsidRPr="00FC33CD" w:rsidRDefault="00472BFF" w:rsidP="00472BFF">
            <w:pPr>
              <w:jc w:val="center"/>
              <w:rPr>
                <w:lang w:val="uk-UA"/>
              </w:rPr>
            </w:pPr>
          </w:p>
        </w:tc>
        <w:tc>
          <w:tcPr>
            <w:tcW w:w="2016" w:type="dxa"/>
            <w:shd w:val="clear" w:color="auto" w:fill="auto"/>
          </w:tcPr>
          <w:p w:rsidR="00472BFF" w:rsidRPr="00FC33CD" w:rsidRDefault="00472BFF" w:rsidP="00472BFF">
            <w:pPr>
              <w:jc w:val="center"/>
              <w:rPr>
                <w:color w:val="000000"/>
                <w:lang w:val="uk-UA"/>
              </w:rPr>
            </w:pPr>
          </w:p>
        </w:tc>
        <w:tc>
          <w:tcPr>
            <w:tcW w:w="2933" w:type="dxa"/>
            <w:shd w:val="clear" w:color="auto" w:fill="auto"/>
          </w:tcPr>
          <w:p w:rsidR="00472BFF" w:rsidRPr="00FC33CD" w:rsidRDefault="00472BFF" w:rsidP="00472BFF">
            <w:pPr>
              <w:jc w:val="center"/>
              <w:rPr>
                <w:color w:val="000000"/>
                <w:lang w:val="uk-UA"/>
              </w:rPr>
            </w:pPr>
          </w:p>
        </w:tc>
        <w:tc>
          <w:tcPr>
            <w:tcW w:w="6091" w:type="dxa"/>
            <w:shd w:val="clear" w:color="auto" w:fill="auto"/>
          </w:tcPr>
          <w:p w:rsidR="00472BFF" w:rsidRPr="00FC33CD" w:rsidRDefault="00472BFF" w:rsidP="00472BFF">
            <w:pPr>
              <w:ind w:firstLine="525"/>
              <w:jc w:val="both"/>
              <w:rPr>
                <w:color w:val="000000"/>
                <w:lang w:val="uk-UA"/>
              </w:rPr>
            </w:pPr>
            <w:r w:rsidRPr="00FC33CD">
              <w:rPr>
                <w:color w:val="000000"/>
                <w:lang w:val="uk-UA"/>
              </w:rPr>
              <w:t xml:space="preserve">З початку 2018 </w:t>
            </w:r>
            <w:r w:rsidR="006F3632">
              <w:rPr>
                <w:color w:val="000000"/>
                <w:lang w:val="uk-UA"/>
              </w:rPr>
              <w:t xml:space="preserve"> </w:t>
            </w:r>
            <w:r w:rsidRPr="00FC33CD">
              <w:rPr>
                <w:color w:val="000000"/>
                <w:lang w:val="uk-UA"/>
              </w:rPr>
              <w:t xml:space="preserve">року проходили навчання 61 особа за напрямками "Основи підприємницької діяльності" на базі Херсонського ЦПТО та "Вибір та </w:t>
            </w:r>
            <w:proofErr w:type="spellStart"/>
            <w:r w:rsidRPr="00FC33CD">
              <w:rPr>
                <w:color w:val="000000"/>
                <w:lang w:val="uk-UA"/>
              </w:rPr>
              <w:t>обгрунтування</w:t>
            </w:r>
            <w:proofErr w:type="spellEnd"/>
            <w:r w:rsidRPr="00FC33CD">
              <w:rPr>
                <w:color w:val="000000"/>
                <w:lang w:val="uk-UA"/>
              </w:rPr>
              <w:t xml:space="preserve"> створення малого підприємства" на базі Херсонського </w:t>
            </w:r>
            <w:proofErr w:type="spellStart"/>
            <w:r w:rsidRPr="00FC33CD">
              <w:rPr>
                <w:color w:val="000000"/>
                <w:lang w:val="uk-UA"/>
              </w:rPr>
              <w:t>нацонального</w:t>
            </w:r>
            <w:proofErr w:type="spellEnd"/>
            <w:r w:rsidRPr="00FC33CD">
              <w:rPr>
                <w:color w:val="000000"/>
                <w:lang w:val="uk-UA"/>
              </w:rPr>
              <w:t xml:space="preserve"> технічного університету. Упродовж 2018 року 67 безробітних за допомогою служби зайнятості започаткували власну підприємницьку справу, із них проживають в сільській місцевості – 11 осіб.</w:t>
            </w:r>
          </w:p>
          <w:p w:rsidR="00472BFF" w:rsidRDefault="00472BFF" w:rsidP="00472BFF">
            <w:pPr>
              <w:ind w:firstLine="525"/>
              <w:jc w:val="both"/>
              <w:rPr>
                <w:lang w:val="uk-UA"/>
              </w:rPr>
            </w:pPr>
            <w:r w:rsidRPr="00FC33CD">
              <w:rPr>
                <w:color w:val="000000"/>
                <w:lang w:val="uk-UA"/>
              </w:rPr>
              <w:t xml:space="preserve">З метою розвитку малого та середнього </w:t>
            </w:r>
            <w:proofErr w:type="spellStart"/>
            <w:r w:rsidRPr="00FC33CD">
              <w:rPr>
                <w:color w:val="000000"/>
                <w:lang w:val="uk-UA"/>
              </w:rPr>
              <w:t>підпри-ємництва</w:t>
            </w:r>
            <w:proofErr w:type="spellEnd"/>
            <w:r w:rsidRPr="00FC33CD">
              <w:rPr>
                <w:color w:val="000000"/>
                <w:lang w:val="uk-UA"/>
              </w:rPr>
              <w:t xml:space="preserve"> області, серед сільського населення постійно проводиться інформаційно-роз’яснювальна робота із роз’яснення переваг об’єднання у </w:t>
            </w:r>
            <w:proofErr w:type="spellStart"/>
            <w:r w:rsidRPr="00FC33CD">
              <w:rPr>
                <w:color w:val="000000"/>
                <w:lang w:val="uk-UA"/>
              </w:rPr>
              <w:t>сільсько-господарські</w:t>
            </w:r>
            <w:proofErr w:type="spellEnd"/>
            <w:r w:rsidRPr="00FC33CD">
              <w:rPr>
                <w:color w:val="000000"/>
                <w:lang w:val="uk-UA"/>
              </w:rPr>
              <w:t xml:space="preserve"> обслуговуючи </w:t>
            </w:r>
            <w:r w:rsidRPr="00FC33CD">
              <w:rPr>
                <w:lang w:val="uk-UA"/>
              </w:rPr>
              <w:t>кооперативи. Зокрема Департаментом агропромислового розвитку обласної державної адміністрації розміщується відповідна інформація у засобах масової інформації, на сайті Херсонської обласної державної адміністрації та у соціаль</w:t>
            </w:r>
            <w:r w:rsidR="00D30D2F">
              <w:rPr>
                <w:lang w:val="uk-UA"/>
              </w:rPr>
              <w:t xml:space="preserve">ній мережі </w:t>
            </w:r>
            <w:proofErr w:type="spellStart"/>
            <w:r w:rsidR="00D30D2F">
              <w:rPr>
                <w:lang w:val="uk-UA"/>
              </w:rPr>
              <w:t>Facebook</w:t>
            </w:r>
            <w:proofErr w:type="spellEnd"/>
            <w:r w:rsidR="00D30D2F">
              <w:rPr>
                <w:lang w:val="uk-UA"/>
              </w:rPr>
              <w:t xml:space="preserve"> на сторінці.</w:t>
            </w:r>
          </w:p>
          <w:p w:rsidR="00D30D2F" w:rsidRDefault="00D30D2F" w:rsidP="00D30D2F">
            <w:pPr>
              <w:ind w:firstLine="525"/>
              <w:jc w:val="both"/>
              <w:rPr>
                <w:lang w:val="uk-UA"/>
              </w:rPr>
            </w:pPr>
            <w:r w:rsidRPr="00FC33CD">
              <w:rPr>
                <w:lang w:val="uk-UA"/>
              </w:rPr>
              <w:t>Департаменту агропромислового розвитку, де висвітлюються успішні приклади діяльності таких кооперативів, інформація щодо умов участі у державних програмах фінансової підтримки, а також основні напрямки співпраці та умови залучення міжнародної технічної допомоги для розбудови кооперації.</w:t>
            </w:r>
          </w:p>
          <w:p w:rsidR="00D30D2F" w:rsidRPr="00FC33CD" w:rsidRDefault="00D30D2F" w:rsidP="00E74327">
            <w:pPr>
              <w:ind w:firstLine="525"/>
              <w:jc w:val="both"/>
              <w:rPr>
                <w:color w:val="000000"/>
                <w:lang w:val="uk-UA"/>
              </w:rPr>
            </w:pPr>
            <w:r w:rsidRPr="00FC33CD">
              <w:rPr>
                <w:lang w:val="uk-UA"/>
              </w:rPr>
              <w:t xml:space="preserve">04 та 05 жовтня 2018 року в Херсонському державному аграрному університеті, за підтримки Департаменту агропромислового розвитку, Громадською організацією </w:t>
            </w:r>
            <w:r w:rsidR="00E74327">
              <w:rPr>
                <w:lang w:val="uk-UA"/>
              </w:rPr>
              <w:t xml:space="preserve"> </w:t>
            </w:r>
            <w:r w:rsidRPr="00FC33CD">
              <w:rPr>
                <w:lang w:val="uk-UA"/>
              </w:rPr>
              <w:t>«Земля Таврії», регіональним координатором проекту UHBDP проведено круглий стіл «Кооперативи: витоки, рушійні сили і перспективи». Під час вказаного заходу</w:t>
            </w:r>
            <w:r>
              <w:rPr>
                <w:lang w:val="uk-UA"/>
              </w:rPr>
              <w:t xml:space="preserve"> </w:t>
            </w:r>
            <w:r w:rsidRPr="00FC33CD">
              <w:rPr>
                <w:lang w:val="uk-UA"/>
              </w:rPr>
              <w:t>розглядалися питання щодо підвищення</w:t>
            </w:r>
            <w:r>
              <w:rPr>
                <w:lang w:val="uk-UA"/>
              </w:rPr>
              <w:t xml:space="preserve"> </w:t>
            </w:r>
            <w:r w:rsidRPr="00FC33CD">
              <w:rPr>
                <w:lang w:val="uk-UA"/>
              </w:rPr>
              <w:t>компетенції та ефективності діяльності учасників</w:t>
            </w:r>
            <w:r>
              <w:rPr>
                <w:lang w:val="uk-UA"/>
              </w:rPr>
              <w:t xml:space="preserve"> </w:t>
            </w:r>
            <w:r w:rsidRPr="00FC33CD">
              <w:rPr>
                <w:lang w:val="uk-UA"/>
              </w:rPr>
              <w:t>кооперативного руху,</w:t>
            </w:r>
          </w:p>
        </w:tc>
      </w:tr>
      <w:tr w:rsidR="00472BFF" w:rsidRPr="00FC33CD" w:rsidTr="00472BFF">
        <w:trPr>
          <w:trHeight w:val="129"/>
        </w:trPr>
        <w:tc>
          <w:tcPr>
            <w:tcW w:w="529" w:type="dxa"/>
            <w:shd w:val="clear" w:color="auto" w:fill="auto"/>
          </w:tcPr>
          <w:p w:rsidR="00472BFF" w:rsidRPr="00FC33CD" w:rsidRDefault="00472BFF" w:rsidP="00472BFF">
            <w:pPr>
              <w:jc w:val="center"/>
              <w:rPr>
                <w:lang w:val="uk-UA"/>
              </w:rPr>
            </w:pPr>
            <w:r w:rsidRPr="00FC33CD">
              <w:rPr>
                <w:lang w:val="uk-UA"/>
              </w:rPr>
              <w:lastRenderedPageBreak/>
              <w:t>1</w:t>
            </w:r>
          </w:p>
        </w:tc>
        <w:tc>
          <w:tcPr>
            <w:tcW w:w="2219" w:type="dxa"/>
            <w:shd w:val="clear" w:color="auto" w:fill="auto"/>
          </w:tcPr>
          <w:p w:rsidR="00472BFF" w:rsidRPr="00FC33CD" w:rsidRDefault="00472BFF" w:rsidP="00472BFF">
            <w:pPr>
              <w:jc w:val="center"/>
              <w:rPr>
                <w:lang w:val="uk-UA"/>
              </w:rPr>
            </w:pPr>
            <w:r w:rsidRPr="00FC33CD">
              <w:rPr>
                <w:lang w:val="uk-UA"/>
              </w:rPr>
              <w:t>2</w:t>
            </w:r>
          </w:p>
        </w:tc>
        <w:tc>
          <w:tcPr>
            <w:tcW w:w="2016" w:type="dxa"/>
            <w:shd w:val="clear" w:color="auto" w:fill="auto"/>
          </w:tcPr>
          <w:p w:rsidR="00472BFF" w:rsidRPr="00FC33CD" w:rsidRDefault="00472BFF" w:rsidP="00472BFF">
            <w:pPr>
              <w:jc w:val="center"/>
              <w:rPr>
                <w:color w:val="000000"/>
                <w:lang w:val="uk-UA"/>
              </w:rPr>
            </w:pPr>
            <w:r w:rsidRPr="00FC33CD">
              <w:rPr>
                <w:color w:val="000000"/>
                <w:lang w:val="uk-UA"/>
              </w:rPr>
              <w:t>3</w:t>
            </w:r>
          </w:p>
        </w:tc>
        <w:tc>
          <w:tcPr>
            <w:tcW w:w="2933" w:type="dxa"/>
            <w:shd w:val="clear" w:color="auto" w:fill="auto"/>
          </w:tcPr>
          <w:p w:rsidR="00472BFF" w:rsidRPr="00FC33CD" w:rsidRDefault="00472BFF" w:rsidP="00472BFF">
            <w:pPr>
              <w:jc w:val="center"/>
              <w:rPr>
                <w:color w:val="000000"/>
                <w:lang w:val="uk-UA"/>
              </w:rPr>
            </w:pPr>
            <w:r w:rsidRPr="00FC33CD">
              <w:rPr>
                <w:color w:val="000000"/>
                <w:lang w:val="uk-UA"/>
              </w:rPr>
              <w:t>4</w:t>
            </w:r>
          </w:p>
        </w:tc>
        <w:tc>
          <w:tcPr>
            <w:tcW w:w="6091" w:type="dxa"/>
            <w:shd w:val="clear" w:color="auto" w:fill="auto"/>
          </w:tcPr>
          <w:p w:rsidR="00472BFF" w:rsidRPr="00FC33CD" w:rsidRDefault="00472BFF" w:rsidP="00472BFF">
            <w:pPr>
              <w:ind w:firstLine="525"/>
              <w:jc w:val="center"/>
              <w:rPr>
                <w:color w:val="000000"/>
                <w:lang w:val="uk-UA"/>
              </w:rPr>
            </w:pPr>
            <w:r w:rsidRPr="00FC33CD">
              <w:rPr>
                <w:color w:val="000000"/>
                <w:lang w:val="uk-UA"/>
              </w:rPr>
              <w:t>5</w:t>
            </w:r>
          </w:p>
        </w:tc>
      </w:tr>
      <w:tr w:rsidR="00D30D2F" w:rsidRPr="00D30D2F" w:rsidTr="00472BFF">
        <w:trPr>
          <w:trHeight w:val="129"/>
        </w:trPr>
        <w:tc>
          <w:tcPr>
            <w:tcW w:w="529" w:type="dxa"/>
            <w:shd w:val="clear" w:color="auto" w:fill="auto"/>
          </w:tcPr>
          <w:p w:rsidR="00D30D2F" w:rsidRPr="00FC33CD" w:rsidRDefault="00D30D2F" w:rsidP="00472BFF">
            <w:pPr>
              <w:jc w:val="center"/>
              <w:rPr>
                <w:lang w:val="uk-UA"/>
              </w:rPr>
            </w:pPr>
          </w:p>
        </w:tc>
        <w:tc>
          <w:tcPr>
            <w:tcW w:w="2219" w:type="dxa"/>
            <w:shd w:val="clear" w:color="auto" w:fill="auto"/>
          </w:tcPr>
          <w:p w:rsidR="00D30D2F" w:rsidRPr="00FC33CD" w:rsidRDefault="00D30D2F" w:rsidP="00472BFF">
            <w:pPr>
              <w:jc w:val="center"/>
              <w:rPr>
                <w:lang w:val="uk-UA"/>
              </w:rPr>
            </w:pPr>
          </w:p>
        </w:tc>
        <w:tc>
          <w:tcPr>
            <w:tcW w:w="2016" w:type="dxa"/>
            <w:shd w:val="clear" w:color="auto" w:fill="auto"/>
          </w:tcPr>
          <w:p w:rsidR="00D30D2F" w:rsidRPr="00FC33CD" w:rsidRDefault="00D30D2F" w:rsidP="00472BFF">
            <w:pPr>
              <w:jc w:val="center"/>
              <w:rPr>
                <w:color w:val="000000"/>
                <w:lang w:val="uk-UA"/>
              </w:rPr>
            </w:pPr>
          </w:p>
        </w:tc>
        <w:tc>
          <w:tcPr>
            <w:tcW w:w="2933" w:type="dxa"/>
            <w:shd w:val="clear" w:color="auto" w:fill="auto"/>
          </w:tcPr>
          <w:p w:rsidR="00D30D2F" w:rsidRPr="00FC33CD" w:rsidRDefault="00D30D2F" w:rsidP="00472BFF">
            <w:pPr>
              <w:jc w:val="center"/>
              <w:rPr>
                <w:color w:val="000000"/>
                <w:lang w:val="uk-UA"/>
              </w:rPr>
            </w:pPr>
          </w:p>
        </w:tc>
        <w:tc>
          <w:tcPr>
            <w:tcW w:w="6091" w:type="dxa"/>
            <w:shd w:val="clear" w:color="auto" w:fill="auto"/>
          </w:tcPr>
          <w:p w:rsidR="00D30D2F" w:rsidRPr="00FC33CD" w:rsidRDefault="00D30D2F" w:rsidP="00D30D2F">
            <w:pPr>
              <w:jc w:val="both"/>
              <w:rPr>
                <w:lang w:val="uk-UA"/>
              </w:rPr>
            </w:pPr>
            <w:r w:rsidRPr="00FC33CD">
              <w:rPr>
                <w:lang w:val="uk-UA"/>
              </w:rPr>
              <w:t xml:space="preserve">а також отримання додаткової вартості до своєї продукції та збільшення прибутку за рахунок виходу, як на внутрішні так і на зовнішні ринки збуту. Учать у круглому столі прийняли представники </w:t>
            </w:r>
            <w:proofErr w:type="spellStart"/>
            <w:r w:rsidRPr="00FC33CD">
              <w:rPr>
                <w:lang w:val="uk-UA"/>
              </w:rPr>
              <w:t>плодоовчевого</w:t>
            </w:r>
            <w:proofErr w:type="spellEnd"/>
            <w:r w:rsidRPr="00FC33CD">
              <w:rPr>
                <w:lang w:val="uk-UA"/>
              </w:rPr>
              <w:t xml:space="preserve"> ринку, що цікавляться кооперативним рухом, є членами сільськогосподарських обслуговуючих кооперативів або мають бажання створити СОК.</w:t>
            </w:r>
          </w:p>
          <w:p w:rsidR="00D30D2F" w:rsidRDefault="00D30D2F" w:rsidP="00D30D2F">
            <w:pPr>
              <w:ind w:firstLine="525"/>
              <w:jc w:val="both"/>
              <w:rPr>
                <w:lang w:val="uk-UA"/>
              </w:rPr>
            </w:pPr>
            <w:r w:rsidRPr="00FC33CD">
              <w:rPr>
                <w:lang w:val="uk-UA"/>
              </w:rPr>
              <w:t xml:space="preserve">З метою підвищення обізнаності населення щодо умов та можливостей ведення аграрного бізнесу, Департаментом агропромислового розвитку за участі освітніх, науко-дослідних установ та проектів міжнародної технічної допомоги систематично </w:t>
            </w:r>
            <w:r w:rsidRPr="00FC33CD">
              <w:t xml:space="preserve"> </w:t>
            </w:r>
            <w:r w:rsidRPr="00FC33CD">
              <w:rPr>
                <w:lang w:val="uk-UA"/>
              </w:rPr>
              <w:t>проводиться широка інформаційно-роз’яснювальна робота (</w:t>
            </w:r>
            <w:proofErr w:type="spellStart"/>
            <w:r w:rsidRPr="00FC33CD">
              <w:rPr>
                <w:lang w:val="uk-UA"/>
              </w:rPr>
              <w:t>демопокази</w:t>
            </w:r>
            <w:proofErr w:type="spellEnd"/>
            <w:r w:rsidRPr="00FC33CD">
              <w:rPr>
                <w:lang w:val="uk-UA"/>
              </w:rPr>
              <w:t xml:space="preserve">, семінари, конференції, наради, навчання тощо) серед </w:t>
            </w:r>
            <w:proofErr w:type="spellStart"/>
            <w:r w:rsidRPr="00FC33CD">
              <w:rPr>
                <w:lang w:val="uk-UA"/>
              </w:rPr>
              <w:t>сільгостоваровиробників</w:t>
            </w:r>
            <w:proofErr w:type="spellEnd"/>
            <w:r w:rsidRPr="00FC33CD">
              <w:rPr>
                <w:lang w:val="uk-UA"/>
              </w:rPr>
              <w:t xml:space="preserve"> та господарств населення щодо переваг об’єднання їх у сільськогосподарські обслуговуючі кооперативи, створення сімейних ферм, а також можливостей, які можна отримати від участі в проектах міжнародної технічної допомоги спрямованих на розвиток аграрного сектору.</w:t>
            </w:r>
          </w:p>
          <w:p w:rsidR="00D30D2F" w:rsidRPr="00FC33CD" w:rsidRDefault="00D30D2F" w:rsidP="00D30D2F">
            <w:pPr>
              <w:ind w:firstLine="525"/>
              <w:jc w:val="both"/>
              <w:rPr>
                <w:color w:val="000000"/>
                <w:lang w:val="uk-UA"/>
              </w:rPr>
            </w:pPr>
            <w:r w:rsidRPr="00FC33CD">
              <w:rPr>
                <w:lang w:val="uk-UA"/>
              </w:rPr>
              <w:t>27 квітня 2018 року в м. Херсоні ГО «Всеукраїнський бухгалтерський клуб» за участі Херсонського представництва Групи компаній «Баланс», редакції видання «Баланс-Агро», за підтримки Департаменту агропромислового розвитку Херсонської обласної державної адміністрації організовано та проведено безкоштовний семінар-практикум для бухгалтерів і керівників агропідприємств Херсонської</w:t>
            </w:r>
            <w:r>
              <w:rPr>
                <w:lang w:val="uk-UA"/>
              </w:rPr>
              <w:t xml:space="preserve"> </w:t>
            </w:r>
            <w:r w:rsidRPr="00FC33CD">
              <w:rPr>
                <w:lang w:val="uk-UA"/>
              </w:rPr>
              <w:t>області. Під час заходу учасники отримали консультації та роз’яснення з питань блокування</w:t>
            </w:r>
            <w:r>
              <w:rPr>
                <w:lang w:val="uk-UA"/>
              </w:rPr>
              <w:t xml:space="preserve"> </w:t>
            </w:r>
            <w:r w:rsidRPr="00FC33CD">
              <w:rPr>
                <w:lang w:val="uk-UA"/>
              </w:rPr>
              <w:t>реєстрації податкових накладних, особливостей</w:t>
            </w:r>
            <w:r>
              <w:rPr>
                <w:lang w:val="uk-UA"/>
              </w:rPr>
              <w:t xml:space="preserve"> </w:t>
            </w:r>
            <w:r w:rsidRPr="00FC33CD">
              <w:rPr>
                <w:lang w:val="uk-UA"/>
              </w:rPr>
              <w:t>оподаткування ПДВ в різних ситуаціях, сплати</w:t>
            </w:r>
          </w:p>
        </w:tc>
      </w:tr>
      <w:tr w:rsidR="00D30D2F" w:rsidRPr="00D30D2F" w:rsidTr="00472BFF">
        <w:trPr>
          <w:trHeight w:val="129"/>
        </w:trPr>
        <w:tc>
          <w:tcPr>
            <w:tcW w:w="529" w:type="dxa"/>
            <w:shd w:val="clear" w:color="auto" w:fill="auto"/>
          </w:tcPr>
          <w:p w:rsidR="00D30D2F" w:rsidRPr="00FC33CD" w:rsidRDefault="00D30D2F" w:rsidP="00D30D2F">
            <w:pPr>
              <w:jc w:val="center"/>
              <w:rPr>
                <w:lang w:val="uk-UA"/>
              </w:rPr>
            </w:pPr>
            <w:r>
              <w:rPr>
                <w:lang w:val="uk-UA"/>
              </w:rPr>
              <w:lastRenderedPageBreak/>
              <w:t>1</w:t>
            </w:r>
          </w:p>
        </w:tc>
        <w:tc>
          <w:tcPr>
            <w:tcW w:w="2219" w:type="dxa"/>
            <w:shd w:val="clear" w:color="auto" w:fill="auto"/>
          </w:tcPr>
          <w:p w:rsidR="00D30D2F" w:rsidRPr="00FC33CD" w:rsidRDefault="00D30D2F" w:rsidP="00D30D2F">
            <w:pPr>
              <w:jc w:val="center"/>
              <w:rPr>
                <w:lang w:val="uk-UA"/>
              </w:rPr>
            </w:pPr>
            <w:r>
              <w:rPr>
                <w:lang w:val="uk-UA"/>
              </w:rPr>
              <w:t>2</w:t>
            </w:r>
          </w:p>
        </w:tc>
        <w:tc>
          <w:tcPr>
            <w:tcW w:w="2016" w:type="dxa"/>
            <w:shd w:val="clear" w:color="auto" w:fill="auto"/>
          </w:tcPr>
          <w:p w:rsidR="00D30D2F" w:rsidRPr="00FC33CD" w:rsidRDefault="00D30D2F" w:rsidP="00D30D2F">
            <w:pPr>
              <w:jc w:val="center"/>
              <w:rPr>
                <w:color w:val="000000"/>
                <w:lang w:val="uk-UA"/>
              </w:rPr>
            </w:pPr>
            <w:r>
              <w:rPr>
                <w:color w:val="000000"/>
                <w:lang w:val="uk-UA"/>
              </w:rPr>
              <w:t>3</w:t>
            </w:r>
          </w:p>
        </w:tc>
        <w:tc>
          <w:tcPr>
            <w:tcW w:w="2933" w:type="dxa"/>
            <w:shd w:val="clear" w:color="auto" w:fill="auto"/>
          </w:tcPr>
          <w:p w:rsidR="00D30D2F" w:rsidRPr="00FC33CD" w:rsidRDefault="00D30D2F" w:rsidP="00D30D2F">
            <w:pPr>
              <w:jc w:val="center"/>
              <w:rPr>
                <w:color w:val="000000"/>
                <w:lang w:val="uk-UA"/>
              </w:rPr>
            </w:pPr>
            <w:r>
              <w:rPr>
                <w:color w:val="000000"/>
                <w:lang w:val="uk-UA"/>
              </w:rPr>
              <w:t>4</w:t>
            </w:r>
          </w:p>
        </w:tc>
        <w:tc>
          <w:tcPr>
            <w:tcW w:w="6091" w:type="dxa"/>
            <w:shd w:val="clear" w:color="auto" w:fill="auto"/>
          </w:tcPr>
          <w:p w:rsidR="00D30D2F" w:rsidRPr="00FC33CD" w:rsidRDefault="00D30D2F" w:rsidP="00D30D2F">
            <w:pPr>
              <w:jc w:val="center"/>
              <w:rPr>
                <w:lang w:val="uk-UA"/>
              </w:rPr>
            </w:pPr>
            <w:r>
              <w:rPr>
                <w:lang w:val="uk-UA"/>
              </w:rPr>
              <w:t>5</w:t>
            </w:r>
          </w:p>
        </w:tc>
      </w:tr>
      <w:tr w:rsidR="00D30D2F" w:rsidRPr="00D30D2F" w:rsidTr="00472BFF">
        <w:trPr>
          <w:trHeight w:val="129"/>
        </w:trPr>
        <w:tc>
          <w:tcPr>
            <w:tcW w:w="529" w:type="dxa"/>
            <w:shd w:val="clear" w:color="auto" w:fill="auto"/>
          </w:tcPr>
          <w:p w:rsidR="00D30D2F" w:rsidRPr="00FC33CD" w:rsidRDefault="00D30D2F" w:rsidP="00472BFF">
            <w:pPr>
              <w:jc w:val="center"/>
              <w:rPr>
                <w:lang w:val="uk-UA"/>
              </w:rPr>
            </w:pPr>
          </w:p>
        </w:tc>
        <w:tc>
          <w:tcPr>
            <w:tcW w:w="2219" w:type="dxa"/>
            <w:shd w:val="clear" w:color="auto" w:fill="auto"/>
          </w:tcPr>
          <w:p w:rsidR="00D30D2F" w:rsidRPr="00FC33CD" w:rsidRDefault="00D30D2F" w:rsidP="00472BFF">
            <w:pPr>
              <w:jc w:val="center"/>
              <w:rPr>
                <w:lang w:val="uk-UA"/>
              </w:rPr>
            </w:pPr>
          </w:p>
        </w:tc>
        <w:tc>
          <w:tcPr>
            <w:tcW w:w="2016" w:type="dxa"/>
            <w:shd w:val="clear" w:color="auto" w:fill="auto"/>
          </w:tcPr>
          <w:p w:rsidR="00D30D2F" w:rsidRPr="00FC33CD" w:rsidRDefault="00D30D2F" w:rsidP="00472BFF">
            <w:pPr>
              <w:jc w:val="center"/>
              <w:rPr>
                <w:color w:val="000000"/>
                <w:lang w:val="uk-UA"/>
              </w:rPr>
            </w:pPr>
          </w:p>
        </w:tc>
        <w:tc>
          <w:tcPr>
            <w:tcW w:w="2933" w:type="dxa"/>
            <w:shd w:val="clear" w:color="auto" w:fill="auto"/>
          </w:tcPr>
          <w:p w:rsidR="00D30D2F" w:rsidRPr="00FC33CD" w:rsidRDefault="00D30D2F" w:rsidP="00472BFF">
            <w:pPr>
              <w:jc w:val="center"/>
              <w:rPr>
                <w:color w:val="000000"/>
                <w:lang w:val="uk-UA"/>
              </w:rPr>
            </w:pPr>
          </w:p>
        </w:tc>
        <w:tc>
          <w:tcPr>
            <w:tcW w:w="6091" w:type="dxa"/>
            <w:shd w:val="clear" w:color="auto" w:fill="auto"/>
          </w:tcPr>
          <w:p w:rsidR="00D30D2F" w:rsidRPr="00FC33CD" w:rsidRDefault="00D30D2F" w:rsidP="00D30D2F">
            <w:pPr>
              <w:spacing w:line="230" w:lineRule="auto"/>
              <w:ind w:firstLine="525"/>
              <w:jc w:val="both"/>
              <w:rPr>
                <w:lang w:val="uk-UA"/>
              </w:rPr>
            </w:pPr>
            <w:r w:rsidRPr="00FC33CD">
              <w:rPr>
                <w:lang w:val="uk-UA"/>
              </w:rPr>
              <w:t xml:space="preserve">податку на нерухомість сільськогосподарськими підприємствами та фермерськими господарствами, а також практичні поради щодо виплати орендної плати за землю, укладення договорів оренди землі та перевірки органом </w:t>
            </w:r>
            <w:proofErr w:type="spellStart"/>
            <w:r w:rsidRPr="00FC33CD">
              <w:rPr>
                <w:lang w:val="uk-UA"/>
              </w:rPr>
              <w:t>Держпраці</w:t>
            </w:r>
            <w:proofErr w:type="spellEnd"/>
            <w:r w:rsidRPr="00FC33CD">
              <w:rPr>
                <w:lang w:val="uk-UA"/>
              </w:rPr>
              <w:t>.</w:t>
            </w:r>
          </w:p>
          <w:p w:rsidR="00D30D2F" w:rsidRPr="00FC33CD" w:rsidRDefault="00D30D2F" w:rsidP="00D30D2F">
            <w:pPr>
              <w:tabs>
                <w:tab w:val="left" w:pos="2685"/>
                <w:tab w:val="left" w:pos="3360"/>
                <w:tab w:val="left" w:pos="4965"/>
              </w:tabs>
              <w:spacing w:line="230" w:lineRule="auto"/>
              <w:ind w:firstLine="525"/>
              <w:contextualSpacing/>
              <w:jc w:val="both"/>
              <w:rPr>
                <w:lang w:val="uk-UA"/>
              </w:rPr>
            </w:pPr>
            <w:r w:rsidRPr="00FC33CD">
              <w:rPr>
                <w:lang w:val="uk-UA"/>
              </w:rPr>
              <w:t>26 квітня 2018 року у рамках ініціативи EU4Business за підтримки ЄБРР в Україні, партнерства Агенції регіонального розвитку Таврійського та участі представників обласної державної адміністрації відбулася конференція «Ефективний кредит», яка була націлена на представників малого та середнього бізнесу всіх галузей, спеціалістів з економіки, фінансів та менеджменту. Учасники конференції мали унікальну нагоду зустрітися з провідними вітчизняними експертами та консультантами з питань кредитного фінансування, познайомитись з успішними практиками використання позикового капіталу, а також дізнатися про інструменти ЄБРР для розвитку МСБ.</w:t>
            </w:r>
          </w:p>
          <w:p w:rsidR="00D30D2F" w:rsidRPr="00FC33CD" w:rsidRDefault="00D30D2F" w:rsidP="00D30D2F">
            <w:pPr>
              <w:spacing w:line="230" w:lineRule="auto"/>
              <w:jc w:val="both"/>
              <w:rPr>
                <w:lang w:val="uk-UA"/>
              </w:rPr>
            </w:pPr>
            <w:r w:rsidRPr="00FC33CD">
              <w:rPr>
                <w:color w:val="000000"/>
                <w:lang w:val="uk-UA"/>
              </w:rPr>
              <w:t>16 травня 2018 року за підтримки кафедри готельно-ресторанної справи Херсонського державного університету, спільно з партнерами − управлінням споживчого ринку Херсонської міської ради, управлінням ДП «</w:t>
            </w:r>
            <w:proofErr w:type="spellStart"/>
            <w:r w:rsidRPr="00FC33CD">
              <w:rPr>
                <w:color w:val="000000"/>
                <w:lang w:val="uk-UA"/>
              </w:rPr>
              <w:t>Херсонстандартметрологія</w:t>
            </w:r>
            <w:proofErr w:type="spellEnd"/>
            <w:r w:rsidRPr="00FC33CD">
              <w:rPr>
                <w:color w:val="000000"/>
                <w:lang w:val="uk-UA"/>
              </w:rPr>
              <w:t xml:space="preserve">», управління безпечності </w:t>
            </w:r>
            <w:r w:rsidRPr="00FC33CD">
              <w:rPr>
                <w:lang w:val="uk-UA"/>
              </w:rPr>
              <w:t xml:space="preserve"> </w:t>
            </w:r>
            <w:r w:rsidRPr="00FC33CD">
              <w:rPr>
                <w:color w:val="000000"/>
                <w:lang w:val="uk-UA"/>
              </w:rPr>
              <w:t xml:space="preserve">харчових продуктів та ветеринарної медицини Головного управління </w:t>
            </w:r>
            <w:proofErr w:type="spellStart"/>
            <w:r w:rsidRPr="00FC33CD">
              <w:rPr>
                <w:color w:val="000000"/>
                <w:lang w:val="uk-UA"/>
              </w:rPr>
              <w:t>Держпродспоживслужби</w:t>
            </w:r>
            <w:proofErr w:type="spellEnd"/>
            <w:r w:rsidRPr="00FC33CD">
              <w:rPr>
                <w:color w:val="000000"/>
                <w:lang w:val="uk-UA"/>
              </w:rPr>
              <w:t xml:space="preserve"> в Херсонській області та Херсонської Асоціації шеф-кухарів Півдня </w:t>
            </w:r>
            <w:proofErr w:type="spellStart"/>
            <w:r w:rsidRPr="00FC33CD">
              <w:rPr>
                <w:color w:val="000000"/>
                <w:lang w:val="uk-UA"/>
              </w:rPr>
              <w:t>України.відбувся</w:t>
            </w:r>
            <w:proofErr w:type="spellEnd"/>
            <w:r w:rsidRPr="00FC33CD">
              <w:rPr>
                <w:color w:val="000000"/>
                <w:lang w:val="uk-UA"/>
              </w:rPr>
              <w:t xml:space="preserve"> круглий стіл «Міжнародний стандарт заснований на принципах НАССР. Сучасна практика застосування в Україні» де обговорювалися питання щодо розробки, впровадження та практичного застосування в Україні систем управління безпечністю харчової продукції за принципами НАССР (</w:t>
            </w:r>
            <w:proofErr w:type="spellStart"/>
            <w:r w:rsidRPr="00FC33CD">
              <w:rPr>
                <w:color w:val="000000"/>
                <w:lang w:val="uk-UA"/>
              </w:rPr>
              <w:t>Hazard</w:t>
            </w:r>
            <w:proofErr w:type="spellEnd"/>
            <w:r w:rsidRPr="00FC33CD">
              <w:rPr>
                <w:color w:val="000000"/>
                <w:lang w:val="uk-UA"/>
              </w:rPr>
              <w:t xml:space="preserve"> </w:t>
            </w:r>
            <w:proofErr w:type="spellStart"/>
            <w:r w:rsidRPr="00FC33CD">
              <w:rPr>
                <w:color w:val="000000"/>
                <w:lang w:val="uk-UA"/>
              </w:rPr>
              <w:t>Analysis</w:t>
            </w:r>
            <w:proofErr w:type="spellEnd"/>
            <w:r w:rsidRPr="00FC33CD">
              <w:rPr>
                <w:color w:val="000000"/>
                <w:lang w:val="uk-UA"/>
              </w:rPr>
              <w:t xml:space="preserve"> </w:t>
            </w:r>
            <w:proofErr w:type="spellStart"/>
            <w:r w:rsidRPr="00FC33CD">
              <w:rPr>
                <w:color w:val="000000"/>
                <w:lang w:val="uk-UA"/>
              </w:rPr>
              <w:t>and</w:t>
            </w:r>
            <w:proofErr w:type="spellEnd"/>
            <w:r w:rsidRPr="00FC33CD">
              <w:rPr>
                <w:color w:val="000000"/>
                <w:lang w:val="uk-UA"/>
              </w:rPr>
              <w:t xml:space="preserve"> </w:t>
            </w:r>
            <w:proofErr w:type="spellStart"/>
            <w:r w:rsidRPr="00FC33CD">
              <w:rPr>
                <w:color w:val="000000"/>
                <w:lang w:val="uk-UA"/>
              </w:rPr>
              <w:t>Critical</w:t>
            </w:r>
            <w:proofErr w:type="spellEnd"/>
            <w:r w:rsidRPr="00FC33CD">
              <w:rPr>
                <w:color w:val="000000"/>
                <w:lang w:val="uk-UA"/>
              </w:rPr>
              <w:t xml:space="preserve"> </w:t>
            </w:r>
            <w:proofErr w:type="spellStart"/>
            <w:r w:rsidRPr="00FC33CD">
              <w:rPr>
                <w:color w:val="000000"/>
                <w:lang w:val="uk-UA"/>
              </w:rPr>
              <w:t>Control</w:t>
            </w:r>
            <w:proofErr w:type="spellEnd"/>
            <w:r w:rsidRPr="00FC33CD">
              <w:rPr>
                <w:color w:val="000000"/>
                <w:lang w:val="uk-UA"/>
              </w:rPr>
              <w:t xml:space="preserve"> </w:t>
            </w:r>
            <w:proofErr w:type="spellStart"/>
            <w:r w:rsidRPr="00FC33CD">
              <w:rPr>
                <w:color w:val="000000"/>
                <w:lang w:val="uk-UA"/>
              </w:rPr>
              <w:t>Posnt</w:t>
            </w:r>
            <w:proofErr w:type="spellEnd"/>
            <w:r w:rsidRPr="00FC33CD">
              <w:rPr>
                <w:color w:val="000000"/>
                <w:lang w:val="uk-UA"/>
              </w:rPr>
              <w:t>) – системи</w:t>
            </w:r>
          </w:p>
        </w:tc>
      </w:tr>
      <w:tr w:rsidR="00472BFF" w:rsidRPr="00FC33CD" w:rsidTr="00472BFF">
        <w:trPr>
          <w:trHeight w:val="129"/>
        </w:trPr>
        <w:tc>
          <w:tcPr>
            <w:tcW w:w="529" w:type="dxa"/>
            <w:shd w:val="clear" w:color="auto" w:fill="auto"/>
          </w:tcPr>
          <w:p w:rsidR="00472BFF" w:rsidRPr="00FC33CD" w:rsidRDefault="00472BFF" w:rsidP="00472BFF">
            <w:pPr>
              <w:jc w:val="center"/>
              <w:rPr>
                <w:lang w:val="uk-UA"/>
              </w:rPr>
            </w:pPr>
            <w:r w:rsidRPr="00FC33CD">
              <w:rPr>
                <w:lang w:val="uk-UA"/>
              </w:rPr>
              <w:lastRenderedPageBreak/>
              <w:t>1</w:t>
            </w:r>
          </w:p>
        </w:tc>
        <w:tc>
          <w:tcPr>
            <w:tcW w:w="2219" w:type="dxa"/>
            <w:shd w:val="clear" w:color="auto" w:fill="auto"/>
          </w:tcPr>
          <w:p w:rsidR="00472BFF" w:rsidRPr="00FC33CD" w:rsidRDefault="00472BFF" w:rsidP="00472BFF">
            <w:pPr>
              <w:jc w:val="center"/>
              <w:rPr>
                <w:lang w:val="uk-UA"/>
              </w:rPr>
            </w:pPr>
            <w:r w:rsidRPr="00FC33CD">
              <w:rPr>
                <w:lang w:val="uk-UA"/>
              </w:rPr>
              <w:t>2</w:t>
            </w:r>
          </w:p>
        </w:tc>
        <w:tc>
          <w:tcPr>
            <w:tcW w:w="2016" w:type="dxa"/>
            <w:shd w:val="clear" w:color="auto" w:fill="auto"/>
          </w:tcPr>
          <w:p w:rsidR="00472BFF" w:rsidRPr="00FC33CD" w:rsidRDefault="00472BFF" w:rsidP="00472BFF">
            <w:pPr>
              <w:jc w:val="center"/>
              <w:rPr>
                <w:color w:val="000000"/>
                <w:lang w:val="uk-UA"/>
              </w:rPr>
            </w:pPr>
            <w:r w:rsidRPr="00FC33CD">
              <w:rPr>
                <w:color w:val="000000"/>
                <w:lang w:val="uk-UA"/>
              </w:rPr>
              <w:t>3</w:t>
            </w:r>
          </w:p>
        </w:tc>
        <w:tc>
          <w:tcPr>
            <w:tcW w:w="2933" w:type="dxa"/>
            <w:shd w:val="clear" w:color="auto" w:fill="auto"/>
          </w:tcPr>
          <w:p w:rsidR="00472BFF" w:rsidRPr="00FC33CD" w:rsidRDefault="00472BFF" w:rsidP="00472BFF">
            <w:pPr>
              <w:jc w:val="center"/>
              <w:rPr>
                <w:color w:val="000000"/>
                <w:lang w:val="uk-UA"/>
              </w:rPr>
            </w:pPr>
            <w:r w:rsidRPr="00FC33CD">
              <w:rPr>
                <w:color w:val="000000"/>
                <w:lang w:val="uk-UA"/>
              </w:rPr>
              <w:t>4</w:t>
            </w:r>
          </w:p>
        </w:tc>
        <w:tc>
          <w:tcPr>
            <w:tcW w:w="6091" w:type="dxa"/>
            <w:shd w:val="clear" w:color="auto" w:fill="auto"/>
          </w:tcPr>
          <w:p w:rsidR="00472BFF" w:rsidRPr="00FC33CD" w:rsidRDefault="00472BFF" w:rsidP="00472BFF">
            <w:pPr>
              <w:ind w:firstLine="525"/>
              <w:jc w:val="center"/>
              <w:rPr>
                <w:lang w:val="uk-UA"/>
              </w:rPr>
            </w:pPr>
            <w:r w:rsidRPr="00FC33CD">
              <w:rPr>
                <w:lang w:val="uk-UA"/>
              </w:rPr>
              <w:t>5</w:t>
            </w:r>
          </w:p>
        </w:tc>
      </w:tr>
      <w:tr w:rsidR="00472BFF" w:rsidRPr="00FC33CD" w:rsidTr="00472BFF">
        <w:trPr>
          <w:trHeight w:val="271"/>
        </w:trPr>
        <w:tc>
          <w:tcPr>
            <w:tcW w:w="529" w:type="dxa"/>
            <w:shd w:val="clear" w:color="auto" w:fill="auto"/>
          </w:tcPr>
          <w:p w:rsidR="00472BFF" w:rsidRPr="00FC33CD" w:rsidRDefault="00472BFF" w:rsidP="00472BFF">
            <w:pPr>
              <w:rPr>
                <w:lang w:val="uk-UA"/>
              </w:rPr>
            </w:pPr>
          </w:p>
        </w:tc>
        <w:tc>
          <w:tcPr>
            <w:tcW w:w="2219" w:type="dxa"/>
            <w:shd w:val="clear" w:color="auto" w:fill="auto"/>
          </w:tcPr>
          <w:p w:rsidR="00472BFF" w:rsidRPr="00FC33CD" w:rsidRDefault="00472BFF" w:rsidP="00472BFF">
            <w:pPr>
              <w:rPr>
                <w:lang w:val="uk-UA"/>
              </w:rPr>
            </w:pPr>
          </w:p>
        </w:tc>
        <w:tc>
          <w:tcPr>
            <w:tcW w:w="2016" w:type="dxa"/>
            <w:shd w:val="clear" w:color="auto" w:fill="auto"/>
          </w:tcPr>
          <w:p w:rsidR="00472BFF" w:rsidRPr="00FC33CD" w:rsidRDefault="00472BFF" w:rsidP="00472BFF">
            <w:pPr>
              <w:rPr>
                <w:color w:val="000000"/>
                <w:lang w:val="uk-UA"/>
              </w:rPr>
            </w:pPr>
          </w:p>
        </w:tc>
        <w:tc>
          <w:tcPr>
            <w:tcW w:w="2933" w:type="dxa"/>
            <w:shd w:val="clear" w:color="auto" w:fill="auto"/>
          </w:tcPr>
          <w:p w:rsidR="00472BFF" w:rsidRPr="00FC33CD" w:rsidRDefault="00472BFF" w:rsidP="00472BFF">
            <w:pPr>
              <w:jc w:val="both"/>
              <w:rPr>
                <w:color w:val="000000"/>
                <w:lang w:val="uk-UA"/>
              </w:rPr>
            </w:pPr>
          </w:p>
        </w:tc>
        <w:tc>
          <w:tcPr>
            <w:tcW w:w="6091" w:type="dxa"/>
            <w:shd w:val="clear" w:color="auto" w:fill="auto"/>
          </w:tcPr>
          <w:p w:rsidR="00472BFF" w:rsidRPr="00FC33CD" w:rsidRDefault="00472BFF" w:rsidP="00D30D2F">
            <w:pPr>
              <w:jc w:val="both"/>
              <w:rPr>
                <w:color w:val="000000"/>
                <w:lang w:val="uk-UA"/>
              </w:rPr>
            </w:pPr>
            <w:r w:rsidRPr="00FC33CD">
              <w:rPr>
                <w:color w:val="000000"/>
                <w:lang w:val="uk-UA"/>
              </w:rPr>
              <w:t>аналізу ризиків небезпечних чинників і контролю критичних точок. Також були обговорені проблемні питання представників підприємництва, операторів ринку, які виникають на шляху дотримання гігієни у всьому процесі виробництва та постачання безпечних харчових продуктів та послуг.</w:t>
            </w:r>
          </w:p>
          <w:p w:rsidR="00472BFF" w:rsidRPr="00FC33CD" w:rsidRDefault="00472BFF" w:rsidP="00472BFF">
            <w:pPr>
              <w:ind w:firstLine="525"/>
              <w:jc w:val="both"/>
              <w:rPr>
                <w:lang w:val="uk-UA"/>
              </w:rPr>
            </w:pPr>
            <w:r w:rsidRPr="00FC33CD">
              <w:rPr>
                <w:lang w:val="uk-UA"/>
              </w:rPr>
              <w:t xml:space="preserve">21 червня 2018 року відбулась зустріч-дискусія «Європейські програми для України та можливості співпраці з Представництвом ЄС», яку проводили представники від делегації Представництва ЄС у </w:t>
            </w:r>
            <w:proofErr w:type="spellStart"/>
            <w:r w:rsidRPr="00FC33CD">
              <w:rPr>
                <w:lang w:val="uk-UA"/>
              </w:rPr>
              <w:t>м.Херсоні</w:t>
            </w:r>
            <w:proofErr w:type="spellEnd"/>
            <w:r w:rsidRPr="00FC33CD">
              <w:rPr>
                <w:lang w:val="uk-UA"/>
              </w:rPr>
              <w:t>. Мета заходу - представлення європейських програм для України у галузі освіти, культури, спорту, підтримки малого і середнього бізнесу, а також співпрацю Херсонської області з Представництвом ЄС у цих галузях. У зустрічі прийняли участь очільники, заступники, спеціалісти Департаментів обласної державної адміністрації. Також відбулася низка заходів для представників бізнесу:</w:t>
            </w:r>
          </w:p>
          <w:p w:rsidR="00472BFF" w:rsidRPr="00FC33CD" w:rsidRDefault="00472BFF" w:rsidP="00472BFF">
            <w:pPr>
              <w:tabs>
                <w:tab w:val="left" w:pos="2685"/>
                <w:tab w:val="left" w:pos="3360"/>
                <w:tab w:val="left" w:pos="4965"/>
              </w:tabs>
              <w:ind w:firstLine="525"/>
              <w:contextualSpacing/>
              <w:jc w:val="both"/>
              <w:rPr>
                <w:lang w:val="uk-UA"/>
              </w:rPr>
            </w:pPr>
            <w:r w:rsidRPr="00FC33CD">
              <w:rPr>
                <w:lang w:val="uk-UA"/>
              </w:rPr>
              <w:t>- презентація «</w:t>
            </w:r>
            <w:proofErr w:type="spellStart"/>
            <w:r w:rsidRPr="00FC33CD">
              <w:rPr>
                <w:lang w:val="uk-UA"/>
              </w:rPr>
              <w:t>Пріорітети</w:t>
            </w:r>
            <w:proofErr w:type="spellEnd"/>
            <w:r w:rsidRPr="00FC33CD">
              <w:rPr>
                <w:lang w:val="uk-UA"/>
              </w:rPr>
              <w:t xml:space="preserve"> ЄС в Україні, огляд програм і  можливостей, а також інформаційних ресурсів Представництва ЄС»;</w:t>
            </w:r>
          </w:p>
          <w:p w:rsidR="00472BFF" w:rsidRPr="00FC33CD" w:rsidRDefault="00472BFF" w:rsidP="00472BFF">
            <w:pPr>
              <w:ind w:firstLine="525"/>
              <w:jc w:val="both"/>
              <w:rPr>
                <w:lang w:val="uk-UA"/>
              </w:rPr>
            </w:pPr>
            <w:r w:rsidRPr="00FC33CD">
              <w:rPr>
                <w:lang w:val="uk-UA"/>
              </w:rPr>
              <w:t>- презентація відкритих конкурсів на гранти та проекти ЄС;</w:t>
            </w:r>
          </w:p>
          <w:p w:rsidR="00472BFF" w:rsidRPr="00FC33CD" w:rsidRDefault="00472BFF" w:rsidP="00472BFF">
            <w:pPr>
              <w:tabs>
                <w:tab w:val="left" w:pos="2685"/>
                <w:tab w:val="left" w:pos="3360"/>
                <w:tab w:val="left" w:pos="4965"/>
              </w:tabs>
              <w:ind w:firstLine="525"/>
              <w:contextualSpacing/>
              <w:jc w:val="both"/>
              <w:rPr>
                <w:lang w:val="uk-UA"/>
              </w:rPr>
            </w:pPr>
            <w:r w:rsidRPr="00FC33CD">
              <w:rPr>
                <w:lang w:val="uk-UA"/>
              </w:rPr>
              <w:t>- семінар «Як знайти бізнес-партнера в Європейському  Союзі». 10 вересня 2018 року за підтримки Європейського банку реконструкції та розвитку, в рамках ініціативи EU4Bussness Європейського Союзу відбулася конференція для представників МСП Херсонської області «</w:t>
            </w:r>
            <w:proofErr w:type="spellStart"/>
            <w:r w:rsidRPr="00FC33CD">
              <w:rPr>
                <w:lang w:val="uk-UA"/>
              </w:rPr>
              <w:t>Клієнтоорієнтованість</w:t>
            </w:r>
            <w:proofErr w:type="spellEnd"/>
            <w:r w:rsidRPr="00FC33CD">
              <w:rPr>
                <w:lang w:val="uk-UA"/>
              </w:rPr>
              <w:t xml:space="preserve"> в умовах висококонкурентного міжнародного бізнесу». На конференції обговорювались наступні питання: </w:t>
            </w:r>
          </w:p>
          <w:p w:rsidR="00472BFF" w:rsidRPr="00FC33CD" w:rsidRDefault="00472BFF" w:rsidP="00E74327">
            <w:pPr>
              <w:tabs>
                <w:tab w:val="left" w:pos="2685"/>
                <w:tab w:val="left" w:pos="3360"/>
                <w:tab w:val="left" w:pos="4965"/>
              </w:tabs>
              <w:ind w:firstLine="525"/>
              <w:contextualSpacing/>
              <w:jc w:val="both"/>
              <w:rPr>
                <w:color w:val="000000"/>
                <w:lang w:val="uk-UA"/>
              </w:rPr>
            </w:pPr>
            <w:r w:rsidRPr="00FC33CD">
              <w:rPr>
                <w:lang w:val="uk-UA"/>
              </w:rPr>
              <w:t xml:space="preserve">- особливості взаємодії з </w:t>
            </w:r>
            <w:proofErr w:type="spellStart"/>
            <w:r w:rsidRPr="00FC33CD">
              <w:rPr>
                <w:lang w:val="uk-UA"/>
              </w:rPr>
              <w:t>европейськими</w:t>
            </w:r>
            <w:proofErr w:type="spellEnd"/>
            <w:r w:rsidRPr="00FC33CD">
              <w:rPr>
                <w:lang w:val="uk-UA"/>
              </w:rPr>
              <w:t xml:space="preserve"> </w:t>
            </w:r>
          </w:p>
        </w:tc>
      </w:tr>
      <w:tr w:rsidR="00E74327" w:rsidRPr="00FC33CD" w:rsidTr="00472BFF">
        <w:trPr>
          <w:trHeight w:val="271"/>
        </w:trPr>
        <w:tc>
          <w:tcPr>
            <w:tcW w:w="529" w:type="dxa"/>
            <w:shd w:val="clear" w:color="auto" w:fill="auto"/>
          </w:tcPr>
          <w:p w:rsidR="00E74327" w:rsidRPr="00FC33CD" w:rsidRDefault="00E74327" w:rsidP="00E74327">
            <w:pPr>
              <w:jc w:val="center"/>
              <w:rPr>
                <w:lang w:val="uk-UA"/>
              </w:rPr>
            </w:pPr>
            <w:r>
              <w:rPr>
                <w:lang w:val="uk-UA"/>
              </w:rPr>
              <w:lastRenderedPageBreak/>
              <w:t>1</w:t>
            </w:r>
          </w:p>
        </w:tc>
        <w:tc>
          <w:tcPr>
            <w:tcW w:w="2219" w:type="dxa"/>
            <w:shd w:val="clear" w:color="auto" w:fill="auto"/>
          </w:tcPr>
          <w:p w:rsidR="00E74327" w:rsidRPr="00FC33CD" w:rsidRDefault="00E74327" w:rsidP="00E74327">
            <w:pPr>
              <w:jc w:val="center"/>
              <w:rPr>
                <w:lang w:val="uk-UA"/>
              </w:rPr>
            </w:pPr>
            <w:r>
              <w:rPr>
                <w:lang w:val="uk-UA"/>
              </w:rPr>
              <w:t>2</w:t>
            </w:r>
          </w:p>
        </w:tc>
        <w:tc>
          <w:tcPr>
            <w:tcW w:w="2016" w:type="dxa"/>
            <w:shd w:val="clear" w:color="auto" w:fill="auto"/>
          </w:tcPr>
          <w:p w:rsidR="00E74327" w:rsidRPr="00FC33CD" w:rsidRDefault="00E74327" w:rsidP="00E74327">
            <w:pPr>
              <w:jc w:val="center"/>
              <w:rPr>
                <w:color w:val="000000"/>
                <w:lang w:val="uk-UA"/>
              </w:rPr>
            </w:pPr>
            <w:r>
              <w:rPr>
                <w:color w:val="000000"/>
                <w:lang w:val="uk-UA"/>
              </w:rPr>
              <w:t>3</w:t>
            </w:r>
          </w:p>
        </w:tc>
        <w:tc>
          <w:tcPr>
            <w:tcW w:w="2933" w:type="dxa"/>
            <w:shd w:val="clear" w:color="auto" w:fill="auto"/>
          </w:tcPr>
          <w:p w:rsidR="00E74327" w:rsidRPr="00FC33CD" w:rsidRDefault="00E74327" w:rsidP="00E74327">
            <w:pPr>
              <w:jc w:val="center"/>
              <w:rPr>
                <w:color w:val="000000"/>
                <w:lang w:val="uk-UA"/>
              </w:rPr>
            </w:pPr>
            <w:r>
              <w:rPr>
                <w:color w:val="000000"/>
                <w:lang w:val="uk-UA"/>
              </w:rPr>
              <w:t>4</w:t>
            </w:r>
          </w:p>
        </w:tc>
        <w:tc>
          <w:tcPr>
            <w:tcW w:w="6091" w:type="dxa"/>
            <w:shd w:val="clear" w:color="auto" w:fill="auto"/>
          </w:tcPr>
          <w:p w:rsidR="00E74327" w:rsidRPr="00FC33CD" w:rsidRDefault="00E74327" w:rsidP="00E74327">
            <w:pPr>
              <w:jc w:val="center"/>
              <w:rPr>
                <w:color w:val="000000"/>
                <w:lang w:val="uk-UA"/>
              </w:rPr>
            </w:pPr>
            <w:r>
              <w:rPr>
                <w:color w:val="000000"/>
                <w:lang w:val="uk-UA"/>
              </w:rPr>
              <w:t>5</w:t>
            </w:r>
          </w:p>
        </w:tc>
      </w:tr>
      <w:tr w:rsidR="00E74327" w:rsidRPr="00FC33CD" w:rsidTr="00472BFF">
        <w:trPr>
          <w:trHeight w:val="271"/>
        </w:trPr>
        <w:tc>
          <w:tcPr>
            <w:tcW w:w="529" w:type="dxa"/>
            <w:shd w:val="clear" w:color="auto" w:fill="auto"/>
          </w:tcPr>
          <w:p w:rsidR="00E74327" w:rsidRPr="00FC33CD" w:rsidRDefault="00E74327" w:rsidP="00472BFF">
            <w:pPr>
              <w:rPr>
                <w:lang w:val="uk-UA"/>
              </w:rPr>
            </w:pPr>
          </w:p>
        </w:tc>
        <w:tc>
          <w:tcPr>
            <w:tcW w:w="2219" w:type="dxa"/>
            <w:shd w:val="clear" w:color="auto" w:fill="auto"/>
          </w:tcPr>
          <w:p w:rsidR="00E74327" w:rsidRPr="00FC33CD" w:rsidRDefault="00E74327" w:rsidP="00472BFF">
            <w:pPr>
              <w:rPr>
                <w:lang w:val="uk-UA"/>
              </w:rPr>
            </w:pPr>
          </w:p>
        </w:tc>
        <w:tc>
          <w:tcPr>
            <w:tcW w:w="2016" w:type="dxa"/>
            <w:shd w:val="clear" w:color="auto" w:fill="auto"/>
          </w:tcPr>
          <w:p w:rsidR="00E74327" w:rsidRPr="00FC33CD" w:rsidRDefault="00E74327" w:rsidP="00472BFF">
            <w:pPr>
              <w:rPr>
                <w:color w:val="000000"/>
                <w:lang w:val="uk-UA"/>
              </w:rPr>
            </w:pPr>
          </w:p>
        </w:tc>
        <w:tc>
          <w:tcPr>
            <w:tcW w:w="2933" w:type="dxa"/>
            <w:shd w:val="clear" w:color="auto" w:fill="auto"/>
          </w:tcPr>
          <w:p w:rsidR="00E74327" w:rsidRPr="00FC33CD" w:rsidRDefault="00E74327" w:rsidP="00472BFF">
            <w:pPr>
              <w:jc w:val="both"/>
              <w:rPr>
                <w:color w:val="000000"/>
                <w:lang w:val="uk-UA"/>
              </w:rPr>
            </w:pPr>
          </w:p>
        </w:tc>
        <w:tc>
          <w:tcPr>
            <w:tcW w:w="6091" w:type="dxa"/>
            <w:shd w:val="clear" w:color="auto" w:fill="auto"/>
          </w:tcPr>
          <w:p w:rsidR="00E74327" w:rsidRPr="00FC33CD" w:rsidRDefault="00E74327" w:rsidP="00E74327">
            <w:pPr>
              <w:tabs>
                <w:tab w:val="left" w:pos="2685"/>
                <w:tab w:val="left" w:pos="3360"/>
                <w:tab w:val="left" w:pos="4965"/>
              </w:tabs>
              <w:ind w:firstLine="241"/>
              <w:contextualSpacing/>
              <w:jc w:val="both"/>
              <w:rPr>
                <w:lang w:val="uk-UA"/>
              </w:rPr>
            </w:pPr>
            <w:r w:rsidRPr="00FC33CD">
              <w:rPr>
                <w:lang w:val="uk-UA"/>
              </w:rPr>
              <w:t>замовниками</w:t>
            </w:r>
          </w:p>
          <w:p w:rsidR="00E74327" w:rsidRPr="00FC33CD" w:rsidRDefault="00E74327" w:rsidP="00E74327">
            <w:pPr>
              <w:tabs>
                <w:tab w:val="left" w:pos="2685"/>
                <w:tab w:val="left" w:pos="3360"/>
                <w:tab w:val="left" w:pos="4965"/>
              </w:tabs>
              <w:ind w:firstLine="241"/>
              <w:contextualSpacing/>
              <w:jc w:val="both"/>
              <w:rPr>
                <w:lang w:val="uk-UA"/>
              </w:rPr>
            </w:pPr>
            <w:r w:rsidRPr="00FC33CD">
              <w:rPr>
                <w:lang w:val="uk-UA"/>
              </w:rPr>
              <w:t>- інструменти ЄБРР для розвитку МСБ;</w:t>
            </w:r>
          </w:p>
          <w:p w:rsidR="00E74327" w:rsidRDefault="00E74327" w:rsidP="00E74327">
            <w:pPr>
              <w:tabs>
                <w:tab w:val="left" w:pos="2685"/>
                <w:tab w:val="left" w:pos="3360"/>
                <w:tab w:val="left" w:pos="4965"/>
              </w:tabs>
              <w:ind w:firstLine="241"/>
              <w:contextualSpacing/>
              <w:jc w:val="both"/>
              <w:rPr>
                <w:lang w:val="uk-UA"/>
              </w:rPr>
            </w:pPr>
            <w:r w:rsidRPr="00FC33CD">
              <w:rPr>
                <w:lang w:val="uk-UA"/>
              </w:rPr>
              <w:t xml:space="preserve">- </w:t>
            </w:r>
            <w:proofErr w:type="spellStart"/>
            <w:r w:rsidRPr="00FC33CD">
              <w:rPr>
                <w:lang w:val="uk-UA"/>
              </w:rPr>
              <w:t>клієнтоорієнтованість</w:t>
            </w:r>
            <w:proofErr w:type="spellEnd"/>
            <w:r w:rsidRPr="00FC33CD">
              <w:rPr>
                <w:lang w:val="uk-UA"/>
              </w:rPr>
              <w:t>: реалії сьогодення та перспективи і  можливості для малого та середнього бізнесу;</w:t>
            </w:r>
          </w:p>
          <w:p w:rsidR="00E74327" w:rsidRPr="00FC33CD" w:rsidRDefault="00E74327" w:rsidP="00E74327">
            <w:pPr>
              <w:tabs>
                <w:tab w:val="left" w:pos="2685"/>
                <w:tab w:val="left" w:pos="3360"/>
                <w:tab w:val="left" w:pos="4965"/>
              </w:tabs>
              <w:ind w:firstLine="241"/>
              <w:contextualSpacing/>
              <w:jc w:val="both"/>
              <w:rPr>
                <w:lang w:val="uk-UA"/>
              </w:rPr>
            </w:pPr>
            <w:r w:rsidRPr="00FC33CD">
              <w:rPr>
                <w:lang w:val="uk-UA"/>
              </w:rPr>
              <w:t xml:space="preserve">- 20 річний шлях до </w:t>
            </w:r>
            <w:proofErr w:type="spellStart"/>
            <w:r w:rsidRPr="00FC33CD">
              <w:rPr>
                <w:lang w:val="uk-UA"/>
              </w:rPr>
              <w:t>клієнтоорієнтованої</w:t>
            </w:r>
            <w:proofErr w:type="spellEnd"/>
            <w:r w:rsidRPr="00FC33CD">
              <w:rPr>
                <w:lang w:val="uk-UA"/>
              </w:rPr>
              <w:t xml:space="preserve"> компанії: досвід та етапи впровадження;</w:t>
            </w:r>
          </w:p>
          <w:p w:rsidR="00E74327" w:rsidRPr="00FC33CD" w:rsidRDefault="00E74327" w:rsidP="00E74327">
            <w:pPr>
              <w:jc w:val="both"/>
              <w:rPr>
                <w:color w:val="000000"/>
                <w:lang w:val="uk-UA"/>
              </w:rPr>
            </w:pPr>
            <w:r w:rsidRPr="00FC33CD">
              <w:rPr>
                <w:lang w:val="uk-UA"/>
              </w:rPr>
              <w:t xml:space="preserve">- Побудова вертикальної </w:t>
            </w:r>
            <w:proofErr w:type="spellStart"/>
            <w:r w:rsidRPr="00FC33CD">
              <w:rPr>
                <w:lang w:val="uk-UA"/>
              </w:rPr>
              <w:t>клієнтоорієнтованої</w:t>
            </w:r>
            <w:proofErr w:type="spellEnd"/>
            <w:r w:rsidRPr="00FC33CD">
              <w:rPr>
                <w:lang w:val="uk-UA"/>
              </w:rPr>
              <w:t xml:space="preserve"> компанії.</w:t>
            </w:r>
          </w:p>
        </w:tc>
      </w:tr>
      <w:tr w:rsidR="00D30D2F" w:rsidRPr="00D30D2F" w:rsidTr="00472BFF">
        <w:trPr>
          <w:trHeight w:val="983"/>
        </w:trPr>
        <w:tc>
          <w:tcPr>
            <w:tcW w:w="529" w:type="dxa"/>
            <w:shd w:val="clear" w:color="auto" w:fill="auto"/>
          </w:tcPr>
          <w:p w:rsidR="00D30D2F" w:rsidRPr="00FC33CD" w:rsidRDefault="00D30D2F" w:rsidP="00D30D2F">
            <w:pPr>
              <w:jc w:val="center"/>
              <w:rPr>
                <w:lang w:val="uk-UA"/>
              </w:rPr>
            </w:pPr>
            <w:r w:rsidRPr="00FC33CD">
              <w:rPr>
                <w:lang w:val="uk-UA"/>
              </w:rPr>
              <w:t>5.</w:t>
            </w:r>
          </w:p>
        </w:tc>
        <w:tc>
          <w:tcPr>
            <w:tcW w:w="2219" w:type="dxa"/>
            <w:shd w:val="clear" w:color="auto" w:fill="auto"/>
          </w:tcPr>
          <w:p w:rsidR="00D30D2F" w:rsidRPr="00FC33CD" w:rsidRDefault="00D30D2F" w:rsidP="00D30D2F">
            <w:pPr>
              <w:jc w:val="both"/>
              <w:rPr>
                <w:color w:val="000000"/>
                <w:lang w:val="uk-UA"/>
              </w:rPr>
            </w:pPr>
            <w:r w:rsidRPr="00FC33CD">
              <w:rPr>
                <w:color w:val="000000"/>
                <w:lang w:val="uk-UA"/>
              </w:rPr>
              <w:t>Сприяння виходу МСП на нові ринки</w:t>
            </w:r>
          </w:p>
        </w:tc>
        <w:tc>
          <w:tcPr>
            <w:tcW w:w="2016" w:type="dxa"/>
            <w:shd w:val="clear" w:color="auto" w:fill="auto"/>
          </w:tcPr>
          <w:p w:rsidR="00D30D2F" w:rsidRPr="00FC33CD" w:rsidRDefault="00D30D2F" w:rsidP="00D30D2F">
            <w:pPr>
              <w:jc w:val="both"/>
              <w:rPr>
                <w:color w:val="000000"/>
                <w:lang w:val="uk-UA"/>
              </w:rPr>
            </w:pPr>
            <w:r w:rsidRPr="00FC33CD">
              <w:rPr>
                <w:color w:val="000000"/>
                <w:lang w:val="uk-UA"/>
              </w:rPr>
              <w:t>Залучення МСП до участі в державних закупівлях</w:t>
            </w:r>
          </w:p>
          <w:p w:rsidR="00D30D2F" w:rsidRPr="00FC33CD" w:rsidRDefault="00D30D2F" w:rsidP="00D30D2F">
            <w:pPr>
              <w:jc w:val="both"/>
              <w:rPr>
                <w:color w:val="000000"/>
                <w:lang w:val="uk-UA"/>
              </w:rPr>
            </w:pPr>
            <w:r w:rsidRPr="00FC33CD">
              <w:rPr>
                <w:color w:val="000000"/>
                <w:lang w:val="uk-UA"/>
              </w:rPr>
              <w:t>Сприяння виходу МСП області на ринки інших регіонів України</w:t>
            </w:r>
          </w:p>
          <w:p w:rsidR="00D30D2F" w:rsidRPr="00FC33CD" w:rsidRDefault="00D30D2F" w:rsidP="00D30D2F">
            <w:pPr>
              <w:jc w:val="both"/>
              <w:rPr>
                <w:color w:val="000000"/>
                <w:lang w:val="uk-UA"/>
              </w:rPr>
            </w:pPr>
            <w:r w:rsidRPr="00FC33CD">
              <w:rPr>
                <w:color w:val="000000"/>
                <w:lang w:val="uk-UA"/>
              </w:rPr>
              <w:t xml:space="preserve">Сприяння </w:t>
            </w:r>
            <w:proofErr w:type="spellStart"/>
            <w:r w:rsidRPr="00FC33CD">
              <w:rPr>
                <w:color w:val="000000"/>
                <w:lang w:val="uk-UA"/>
              </w:rPr>
              <w:t>експоту</w:t>
            </w:r>
            <w:proofErr w:type="spellEnd"/>
          </w:p>
        </w:tc>
        <w:tc>
          <w:tcPr>
            <w:tcW w:w="2933" w:type="dxa"/>
            <w:shd w:val="clear" w:color="auto" w:fill="auto"/>
          </w:tcPr>
          <w:p w:rsidR="00D30D2F" w:rsidRPr="00FC33CD" w:rsidRDefault="00D30D2F" w:rsidP="00D30D2F">
            <w:pPr>
              <w:jc w:val="both"/>
              <w:rPr>
                <w:color w:val="000000"/>
                <w:lang w:val="uk-UA"/>
              </w:rPr>
            </w:pPr>
            <w:r w:rsidRPr="00FC33CD">
              <w:rPr>
                <w:color w:val="000000"/>
                <w:lang w:val="uk-UA"/>
              </w:rPr>
              <w:t>Проведення інформаційної кампанії з метою заохочення МСП до участі в державних закупівлях та проведення семінарів і тренінгів із питань успішної практики участі МСП у них</w:t>
            </w:r>
          </w:p>
          <w:p w:rsidR="00D30D2F" w:rsidRPr="00FC33CD" w:rsidRDefault="00D30D2F" w:rsidP="00D30D2F">
            <w:pPr>
              <w:jc w:val="both"/>
              <w:rPr>
                <w:color w:val="000000"/>
                <w:lang w:val="uk-UA"/>
              </w:rPr>
            </w:pPr>
            <w:r w:rsidRPr="00FC33CD">
              <w:rPr>
                <w:color w:val="000000"/>
                <w:lang w:val="uk-UA"/>
              </w:rPr>
              <w:t>Проведення ярмарків, інформаційної кампанії</w:t>
            </w:r>
          </w:p>
          <w:p w:rsidR="00D30D2F" w:rsidRPr="00FC33CD" w:rsidRDefault="00D30D2F" w:rsidP="00D30D2F">
            <w:pPr>
              <w:jc w:val="both"/>
              <w:rPr>
                <w:color w:val="000000"/>
                <w:lang w:val="uk-UA"/>
              </w:rPr>
            </w:pPr>
            <w:r w:rsidRPr="00FC33CD">
              <w:rPr>
                <w:color w:val="000000"/>
                <w:lang w:val="uk-UA"/>
              </w:rPr>
              <w:t>Проведення міжрегіональних бізнес-форумів</w:t>
            </w:r>
          </w:p>
          <w:p w:rsidR="00D30D2F" w:rsidRPr="00FC33CD" w:rsidRDefault="00D30D2F" w:rsidP="00D30D2F">
            <w:pPr>
              <w:jc w:val="both"/>
              <w:rPr>
                <w:color w:val="000000"/>
                <w:lang w:val="uk-UA"/>
              </w:rPr>
            </w:pPr>
          </w:p>
        </w:tc>
        <w:tc>
          <w:tcPr>
            <w:tcW w:w="6091" w:type="dxa"/>
            <w:shd w:val="clear" w:color="auto" w:fill="auto"/>
          </w:tcPr>
          <w:p w:rsidR="00D30D2F" w:rsidRPr="00FC33CD" w:rsidRDefault="00D30D2F" w:rsidP="00D30D2F">
            <w:pPr>
              <w:ind w:firstLine="525"/>
              <w:jc w:val="both"/>
              <w:rPr>
                <w:lang w:val="uk-UA"/>
              </w:rPr>
            </w:pPr>
            <w:r w:rsidRPr="00FC33CD">
              <w:rPr>
                <w:lang w:val="uk-UA"/>
              </w:rPr>
              <w:t>Обласною адміністрацією спільно з державним підприємством «</w:t>
            </w:r>
            <w:proofErr w:type="spellStart"/>
            <w:r w:rsidRPr="00FC33CD">
              <w:rPr>
                <w:lang w:val="uk-UA"/>
              </w:rPr>
              <w:t>Прозорро.Продажі</w:t>
            </w:r>
            <w:proofErr w:type="spellEnd"/>
            <w:r w:rsidRPr="00FC33CD">
              <w:rPr>
                <w:lang w:val="uk-UA"/>
              </w:rPr>
              <w:t>» 03 серпня 2018 року проведено навчальний семінар щодо порядку використання Електронної торгової системи «</w:t>
            </w:r>
            <w:proofErr w:type="spellStart"/>
            <w:r w:rsidRPr="00FC33CD">
              <w:rPr>
                <w:lang w:val="uk-UA"/>
              </w:rPr>
              <w:t>ProZorro.Продажі</w:t>
            </w:r>
            <w:proofErr w:type="spellEnd"/>
            <w:r w:rsidRPr="00FC33CD">
              <w:rPr>
                <w:lang w:val="uk-UA"/>
              </w:rPr>
              <w:t>» для органів місцевого самоврядування та представників МСП з метою роз’яснення механізму продажу об’єктів малої приватизації.</w:t>
            </w:r>
          </w:p>
          <w:p w:rsidR="00D30D2F" w:rsidRPr="00FC33CD" w:rsidRDefault="00D30D2F" w:rsidP="00D30D2F">
            <w:pPr>
              <w:jc w:val="both"/>
              <w:rPr>
                <w:lang w:val="uk-UA"/>
              </w:rPr>
            </w:pPr>
            <w:r w:rsidRPr="00FC33CD">
              <w:rPr>
                <w:lang w:val="uk-UA"/>
              </w:rPr>
              <w:t>Поряд з цим, для підвищення рівню обізнаності представників малого і середнього підприємництва регіону щодо можливості участі в презентаційних заходах міжнародного характеру, запланованих до проведення у 2018 – 20</w:t>
            </w:r>
            <w:r w:rsidRPr="00FC33CD">
              <w:rPr>
                <w:lang w:val="uk-UA"/>
              </w:rPr>
              <w:t xml:space="preserve"> </w:t>
            </w:r>
            <w:r w:rsidRPr="00FC33CD">
              <w:rPr>
                <w:lang w:val="uk-UA"/>
              </w:rPr>
              <w:t>за кордоном, у IV кварталі 2018 року забезпечено 19 роках на території України та</w:t>
            </w:r>
            <w:r>
              <w:rPr>
                <w:lang w:val="uk-UA"/>
              </w:rPr>
              <w:t xml:space="preserve"> </w:t>
            </w:r>
            <w:r w:rsidRPr="00FC33CD">
              <w:rPr>
                <w:lang w:val="uk-UA"/>
              </w:rPr>
              <w:t xml:space="preserve"> </w:t>
            </w:r>
            <w:r w:rsidRPr="00FC33CD">
              <w:rPr>
                <w:lang w:val="uk-UA"/>
              </w:rPr>
              <w:t>інформування відповідного контингенту стосовно термінів проведення та умов участі в наступних всеукраїнських та зарубіжних економічно-інвестиційних подіях:</w:t>
            </w:r>
          </w:p>
          <w:p w:rsidR="00D30D2F" w:rsidRPr="00FC33CD" w:rsidRDefault="00D30D2F" w:rsidP="00D30D2F">
            <w:pPr>
              <w:ind w:firstLine="525"/>
              <w:jc w:val="both"/>
              <w:rPr>
                <w:color w:val="000000"/>
                <w:lang w:val="uk-UA"/>
              </w:rPr>
            </w:pPr>
            <w:r w:rsidRPr="00FC33CD">
              <w:rPr>
                <w:lang w:val="uk-UA"/>
              </w:rPr>
              <w:t>- IX Міжнародній агропромисловій виставці та Форумі з розвитку фермерства «АГРОПОРТ Схід Харків – 2018» (11- 13 жовтня 2018 року, м. Харків) – одному з найбільших заходів аграрної галузі у Східній Європі, який провадиться за підтримки Продовольчої та сільськогосподарської організації ООН (FАО) з метою</w:t>
            </w:r>
            <w:r>
              <w:rPr>
                <w:lang w:val="uk-UA"/>
              </w:rPr>
              <w:t xml:space="preserve"> </w:t>
            </w:r>
            <w:r w:rsidRPr="00FC33CD">
              <w:rPr>
                <w:lang w:val="uk-UA"/>
              </w:rPr>
              <w:t xml:space="preserve"> </w:t>
            </w:r>
            <w:r w:rsidRPr="00FC33CD">
              <w:rPr>
                <w:lang w:val="uk-UA"/>
              </w:rPr>
              <w:t>всебічного сприяння розвиткові господарської</w:t>
            </w:r>
          </w:p>
        </w:tc>
      </w:tr>
      <w:tr w:rsidR="00D30D2F" w:rsidRPr="00D30D2F" w:rsidTr="00D30D2F">
        <w:trPr>
          <w:trHeight w:val="274"/>
        </w:trPr>
        <w:tc>
          <w:tcPr>
            <w:tcW w:w="529" w:type="dxa"/>
            <w:shd w:val="clear" w:color="auto" w:fill="auto"/>
          </w:tcPr>
          <w:p w:rsidR="00D30D2F" w:rsidRPr="00FC33CD" w:rsidRDefault="00D30D2F" w:rsidP="00D30D2F">
            <w:pPr>
              <w:jc w:val="center"/>
              <w:rPr>
                <w:lang w:val="uk-UA"/>
              </w:rPr>
            </w:pPr>
            <w:r>
              <w:rPr>
                <w:lang w:val="uk-UA"/>
              </w:rPr>
              <w:lastRenderedPageBreak/>
              <w:t>1</w:t>
            </w:r>
          </w:p>
        </w:tc>
        <w:tc>
          <w:tcPr>
            <w:tcW w:w="2219" w:type="dxa"/>
            <w:shd w:val="clear" w:color="auto" w:fill="auto"/>
          </w:tcPr>
          <w:p w:rsidR="00D30D2F" w:rsidRPr="00FC33CD" w:rsidRDefault="00D30D2F" w:rsidP="00D30D2F">
            <w:pPr>
              <w:jc w:val="center"/>
              <w:rPr>
                <w:color w:val="000000"/>
                <w:lang w:val="uk-UA"/>
              </w:rPr>
            </w:pPr>
            <w:r>
              <w:rPr>
                <w:color w:val="000000"/>
                <w:lang w:val="uk-UA"/>
              </w:rPr>
              <w:t>2</w:t>
            </w:r>
          </w:p>
        </w:tc>
        <w:tc>
          <w:tcPr>
            <w:tcW w:w="2016" w:type="dxa"/>
            <w:shd w:val="clear" w:color="auto" w:fill="auto"/>
          </w:tcPr>
          <w:p w:rsidR="00D30D2F" w:rsidRPr="00FC33CD" w:rsidRDefault="00D30D2F" w:rsidP="00D30D2F">
            <w:pPr>
              <w:jc w:val="center"/>
              <w:rPr>
                <w:color w:val="000000"/>
                <w:lang w:val="uk-UA"/>
              </w:rPr>
            </w:pPr>
            <w:r>
              <w:rPr>
                <w:color w:val="000000"/>
                <w:lang w:val="uk-UA"/>
              </w:rPr>
              <w:t>3</w:t>
            </w:r>
          </w:p>
        </w:tc>
        <w:tc>
          <w:tcPr>
            <w:tcW w:w="2933" w:type="dxa"/>
            <w:shd w:val="clear" w:color="auto" w:fill="auto"/>
          </w:tcPr>
          <w:p w:rsidR="00D30D2F" w:rsidRPr="00FC33CD" w:rsidRDefault="00D30D2F" w:rsidP="00D30D2F">
            <w:pPr>
              <w:jc w:val="center"/>
              <w:rPr>
                <w:color w:val="000000"/>
                <w:lang w:val="uk-UA"/>
              </w:rPr>
            </w:pPr>
            <w:r>
              <w:rPr>
                <w:color w:val="000000"/>
                <w:lang w:val="uk-UA"/>
              </w:rPr>
              <w:t>4</w:t>
            </w:r>
          </w:p>
        </w:tc>
        <w:tc>
          <w:tcPr>
            <w:tcW w:w="6091" w:type="dxa"/>
            <w:shd w:val="clear" w:color="auto" w:fill="auto"/>
          </w:tcPr>
          <w:p w:rsidR="00D30D2F" w:rsidRPr="00FC33CD" w:rsidRDefault="00D30D2F" w:rsidP="00D30D2F">
            <w:pPr>
              <w:ind w:firstLine="525"/>
              <w:jc w:val="center"/>
              <w:rPr>
                <w:lang w:val="uk-UA"/>
              </w:rPr>
            </w:pPr>
            <w:r>
              <w:rPr>
                <w:lang w:val="uk-UA"/>
              </w:rPr>
              <w:t>5</w:t>
            </w:r>
          </w:p>
        </w:tc>
      </w:tr>
      <w:tr w:rsidR="00472BFF" w:rsidRPr="00FC33CD" w:rsidTr="00472BFF">
        <w:trPr>
          <w:trHeight w:val="3393"/>
        </w:trPr>
        <w:tc>
          <w:tcPr>
            <w:tcW w:w="529" w:type="dxa"/>
            <w:shd w:val="clear" w:color="auto" w:fill="auto"/>
          </w:tcPr>
          <w:p w:rsidR="00472BFF" w:rsidRPr="00FC33CD" w:rsidRDefault="00472BFF" w:rsidP="00472BFF">
            <w:pPr>
              <w:jc w:val="center"/>
              <w:rPr>
                <w:lang w:val="uk-UA"/>
              </w:rPr>
            </w:pPr>
          </w:p>
        </w:tc>
        <w:tc>
          <w:tcPr>
            <w:tcW w:w="2219" w:type="dxa"/>
            <w:shd w:val="clear" w:color="auto" w:fill="auto"/>
          </w:tcPr>
          <w:p w:rsidR="00472BFF" w:rsidRPr="00FC33CD" w:rsidRDefault="00472BFF" w:rsidP="00472BFF">
            <w:pPr>
              <w:jc w:val="both"/>
              <w:rPr>
                <w:color w:val="000000"/>
                <w:lang w:val="uk-UA"/>
              </w:rPr>
            </w:pPr>
          </w:p>
        </w:tc>
        <w:tc>
          <w:tcPr>
            <w:tcW w:w="2016" w:type="dxa"/>
            <w:shd w:val="clear" w:color="auto" w:fill="auto"/>
          </w:tcPr>
          <w:p w:rsidR="00472BFF" w:rsidRPr="00FC33CD" w:rsidRDefault="00472BFF" w:rsidP="00472BFF">
            <w:pPr>
              <w:jc w:val="both"/>
              <w:rPr>
                <w:color w:val="000000"/>
                <w:lang w:val="uk-UA"/>
              </w:rPr>
            </w:pPr>
          </w:p>
        </w:tc>
        <w:tc>
          <w:tcPr>
            <w:tcW w:w="2933" w:type="dxa"/>
            <w:shd w:val="clear" w:color="auto" w:fill="auto"/>
          </w:tcPr>
          <w:p w:rsidR="00472BFF" w:rsidRPr="00FC33CD" w:rsidRDefault="00472BFF" w:rsidP="00472BFF">
            <w:pPr>
              <w:jc w:val="both"/>
              <w:rPr>
                <w:color w:val="000000"/>
                <w:lang w:val="uk-UA"/>
              </w:rPr>
            </w:pPr>
          </w:p>
        </w:tc>
        <w:tc>
          <w:tcPr>
            <w:tcW w:w="6091" w:type="dxa"/>
            <w:shd w:val="clear" w:color="auto" w:fill="auto"/>
          </w:tcPr>
          <w:p w:rsidR="00472BFF" w:rsidRPr="00FC33CD" w:rsidRDefault="00472BFF" w:rsidP="00D30D2F">
            <w:pPr>
              <w:jc w:val="both"/>
              <w:rPr>
                <w:lang w:val="uk-UA"/>
              </w:rPr>
            </w:pPr>
            <w:r w:rsidRPr="00FC33CD">
              <w:rPr>
                <w:lang w:val="uk-UA"/>
              </w:rPr>
              <w:t>діяльності представників фермерства та сільськогосподарських виробників України і Східної Європи;</w:t>
            </w:r>
          </w:p>
          <w:p w:rsidR="00AA3CF5" w:rsidRPr="00FC33CD" w:rsidRDefault="00472BFF" w:rsidP="00AA3CF5">
            <w:pPr>
              <w:ind w:firstLine="525"/>
              <w:jc w:val="both"/>
              <w:rPr>
                <w:lang w:val="uk-UA"/>
              </w:rPr>
            </w:pPr>
            <w:r w:rsidRPr="00FC33CD">
              <w:rPr>
                <w:lang w:val="uk-UA"/>
              </w:rPr>
              <w:t>- бізнес-форумі «</w:t>
            </w:r>
            <w:proofErr w:type="spellStart"/>
            <w:r w:rsidRPr="00FC33CD">
              <w:rPr>
                <w:lang w:val="uk-UA"/>
              </w:rPr>
              <w:t>Horasis</w:t>
            </w:r>
            <w:proofErr w:type="spellEnd"/>
            <w:r w:rsidRPr="00FC33CD">
              <w:rPr>
                <w:lang w:val="uk-UA"/>
              </w:rPr>
              <w:t xml:space="preserve"> </w:t>
            </w:r>
            <w:proofErr w:type="spellStart"/>
            <w:r w:rsidRPr="00FC33CD">
              <w:rPr>
                <w:lang w:val="uk-UA"/>
              </w:rPr>
              <w:t>China</w:t>
            </w:r>
            <w:proofErr w:type="spellEnd"/>
            <w:r w:rsidRPr="00FC33CD">
              <w:rPr>
                <w:lang w:val="uk-UA"/>
              </w:rPr>
              <w:t xml:space="preserve"> </w:t>
            </w:r>
            <w:proofErr w:type="spellStart"/>
            <w:r w:rsidRPr="00FC33CD">
              <w:rPr>
                <w:lang w:val="uk-UA"/>
              </w:rPr>
              <w:t>Meeting</w:t>
            </w:r>
            <w:proofErr w:type="spellEnd"/>
            <w:r w:rsidRPr="00FC33CD">
              <w:rPr>
                <w:lang w:val="uk-UA"/>
              </w:rPr>
              <w:t xml:space="preserve"> </w:t>
            </w:r>
            <w:proofErr w:type="spellStart"/>
            <w:r w:rsidRPr="00FC33CD">
              <w:rPr>
                <w:lang w:val="uk-UA"/>
              </w:rPr>
              <w:t>in</w:t>
            </w:r>
            <w:proofErr w:type="spellEnd"/>
            <w:r w:rsidRPr="00FC33CD">
              <w:rPr>
                <w:lang w:val="uk-UA"/>
              </w:rPr>
              <w:t xml:space="preserve"> </w:t>
            </w:r>
            <w:proofErr w:type="spellStart"/>
            <w:r w:rsidRPr="00FC33CD">
              <w:rPr>
                <w:lang w:val="uk-UA"/>
              </w:rPr>
              <w:t>Ukraine</w:t>
            </w:r>
            <w:proofErr w:type="spellEnd"/>
            <w:r w:rsidRPr="00FC33CD">
              <w:rPr>
                <w:lang w:val="uk-UA"/>
              </w:rPr>
              <w:t xml:space="preserve">» (14-15 жовтня 2018 року, м. Київ) – потужному міжнародному економічному заході, орієнтованому на країни світу, що розвиваються, з метою встановлення зовнішньоекономічного та інвестиційного співробітництва у сферах машинобудування, </w:t>
            </w:r>
            <w:proofErr w:type="spellStart"/>
            <w:r w:rsidRPr="00FC33CD">
              <w:rPr>
                <w:lang w:val="uk-UA"/>
              </w:rPr>
              <w:t>еронавтики</w:t>
            </w:r>
            <w:proofErr w:type="spellEnd"/>
            <w:r w:rsidRPr="00FC33CD">
              <w:rPr>
                <w:lang w:val="uk-UA"/>
              </w:rPr>
              <w:t xml:space="preserve">, інноваційних технологій, </w:t>
            </w:r>
            <w:r w:rsidR="00AA3CF5" w:rsidRPr="00FC33CD">
              <w:rPr>
                <w:lang w:val="uk-UA"/>
              </w:rPr>
              <w:t>енергетики та гірської промисловості;</w:t>
            </w:r>
          </w:p>
          <w:p w:rsidR="00AA3CF5" w:rsidRDefault="00AA3CF5" w:rsidP="00AA3CF5">
            <w:pPr>
              <w:ind w:firstLine="525"/>
              <w:jc w:val="both"/>
              <w:rPr>
                <w:lang w:val="uk-UA"/>
              </w:rPr>
            </w:pPr>
            <w:r w:rsidRPr="00FC33CD">
              <w:rPr>
                <w:lang w:val="uk-UA"/>
              </w:rPr>
              <w:t>- Міжнародній спеціалізованій виставці «</w:t>
            </w:r>
            <w:proofErr w:type="spellStart"/>
            <w:r w:rsidRPr="00FC33CD">
              <w:rPr>
                <w:lang w:val="uk-UA"/>
              </w:rPr>
              <w:t>Trans</w:t>
            </w:r>
            <w:proofErr w:type="spellEnd"/>
            <w:r w:rsidRPr="00FC33CD">
              <w:rPr>
                <w:lang w:val="uk-UA"/>
              </w:rPr>
              <w:t xml:space="preserve"> </w:t>
            </w:r>
            <w:proofErr w:type="spellStart"/>
            <w:r w:rsidRPr="00FC33CD">
              <w:rPr>
                <w:lang w:val="uk-UA"/>
              </w:rPr>
              <w:t>Ukraine</w:t>
            </w:r>
            <w:proofErr w:type="spellEnd"/>
            <w:r w:rsidRPr="00FC33CD">
              <w:rPr>
                <w:lang w:val="uk-UA"/>
              </w:rPr>
              <w:t xml:space="preserve"> TIR’2018» (23 – 25 жовтня 2018 року, м. Київ), організованій компанією ITE </w:t>
            </w:r>
            <w:proofErr w:type="spellStart"/>
            <w:r w:rsidRPr="00FC33CD">
              <w:rPr>
                <w:lang w:val="uk-UA"/>
              </w:rPr>
              <w:t>Group</w:t>
            </w:r>
            <w:proofErr w:type="spellEnd"/>
            <w:r w:rsidRPr="00FC33CD">
              <w:rPr>
                <w:lang w:val="uk-UA"/>
              </w:rPr>
              <w:t xml:space="preserve"> </w:t>
            </w:r>
            <w:proofErr w:type="spellStart"/>
            <w:r w:rsidRPr="00FC33CD">
              <w:rPr>
                <w:lang w:val="uk-UA"/>
              </w:rPr>
              <w:t>Plc</w:t>
            </w:r>
            <w:proofErr w:type="spellEnd"/>
            <w:r w:rsidRPr="00FC33CD">
              <w:rPr>
                <w:lang w:val="uk-UA"/>
              </w:rPr>
              <w:t xml:space="preserve"> (Великобританія) для ознайомлення  українських суб’єктів підприємництва з інноваційними продуктами світових компаній транспортно-логістичного ринку та презентацію бізнес-проектів, які сприяють розвиткові транспортно-логістичного ринку України;</w:t>
            </w:r>
          </w:p>
          <w:p w:rsidR="00AA3CF5" w:rsidRPr="00FC33CD" w:rsidRDefault="00AA3CF5" w:rsidP="00AA3CF5">
            <w:pPr>
              <w:ind w:firstLine="525"/>
              <w:jc w:val="both"/>
              <w:rPr>
                <w:lang w:val="uk-UA"/>
              </w:rPr>
            </w:pPr>
            <w:r w:rsidRPr="00FC33CD">
              <w:rPr>
                <w:lang w:val="uk-UA"/>
              </w:rPr>
              <w:t>- III Українському форумі Шовкового шляху 2018 (16 листопада 2018 року, м. Київ) – щорічній масштабній презентаційній події за участю представників українського Уряду, Верховної Ради України, Посольства Китайської Народної Республіки в Україні, впливових українських та китайських бізнес-кіл, у рамках якої проведено інноваційну виставку товарів за участю провідних китайських корпорацій;</w:t>
            </w:r>
          </w:p>
          <w:p w:rsidR="00472BFF" w:rsidRDefault="00AA3CF5" w:rsidP="00AA3CF5">
            <w:pPr>
              <w:ind w:firstLine="525"/>
              <w:jc w:val="both"/>
              <w:rPr>
                <w:lang w:val="uk-UA"/>
              </w:rPr>
            </w:pPr>
            <w:r w:rsidRPr="00FC33CD">
              <w:rPr>
                <w:lang w:val="uk-UA"/>
              </w:rPr>
              <w:t>- Міжнародній конференції «Дні Зеленої Економіки» (</w:t>
            </w:r>
            <w:proofErr w:type="spellStart"/>
            <w:r w:rsidRPr="00FC33CD">
              <w:rPr>
                <w:lang w:val="uk-UA"/>
              </w:rPr>
              <w:t>Green</w:t>
            </w:r>
            <w:proofErr w:type="spellEnd"/>
            <w:r w:rsidRPr="00FC33CD">
              <w:rPr>
                <w:lang w:val="uk-UA"/>
              </w:rPr>
              <w:t xml:space="preserve"> </w:t>
            </w:r>
            <w:proofErr w:type="spellStart"/>
            <w:r w:rsidRPr="00FC33CD">
              <w:rPr>
                <w:lang w:val="uk-UA"/>
              </w:rPr>
              <w:t>Economy</w:t>
            </w:r>
            <w:proofErr w:type="spellEnd"/>
            <w:r w:rsidRPr="00FC33CD">
              <w:rPr>
                <w:lang w:val="uk-UA"/>
              </w:rPr>
              <w:t xml:space="preserve"> </w:t>
            </w:r>
            <w:proofErr w:type="spellStart"/>
            <w:r w:rsidRPr="00FC33CD">
              <w:rPr>
                <w:lang w:val="uk-UA"/>
              </w:rPr>
              <w:t>Days</w:t>
            </w:r>
            <w:proofErr w:type="spellEnd"/>
            <w:r w:rsidRPr="00FC33CD">
              <w:rPr>
                <w:lang w:val="uk-UA"/>
              </w:rPr>
              <w:t>), проведеній 16-17 листопада 2018 року в м. Львові, до участі у якій запрошувалися суб’єкти господарської діяльності</w:t>
            </w:r>
            <w:r>
              <w:rPr>
                <w:lang w:val="uk-UA"/>
              </w:rPr>
              <w:t xml:space="preserve"> </w:t>
            </w:r>
            <w:r w:rsidRPr="00FC33CD">
              <w:rPr>
                <w:lang w:val="uk-UA"/>
              </w:rPr>
              <w:t>України – учасники ринків біомаси, твердих</w:t>
            </w:r>
            <w:r>
              <w:rPr>
                <w:lang w:val="uk-UA"/>
              </w:rPr>
              <w:t xml:space="preserve"> </w:t>
            </w:r>
            <w:r w:rsidRPr="00FC33CD">
              <w:rPr>
                <w:lang w:val="uk-UA"/>
              </w:rPr>
              <w:t>побутових</w:t>
            </w:r>
          </w:p>
          <w:p w:rsidR="00AA3CF5" w:rsidRPr="00FC33CD" w:rsidRDefault="00AA3CF5" w:rsidP="00AA3CF5">
            <w:pPr>
              <w:ind w:firstLine="525"/>
              <w:jc w:val="both"/>
              <w:rPr>
                <w:lang w:val="uk-UA"/>
              </w:rPr>
            </w:pPr>
          </w:p>
        </w:tc>
      </w:tr>
      <w:tr w:rsidR="00472BFF" w:rsidRPr="00FC33CD" w:rsidTr="00472BFF">
        <w:trPr>
          <w:trHeight w:val="129"/>
        </w:trPr>
        <w:tc>
          <w:tcPr>
            <w:tcW w:w="529" w:type="dxa"/>
            <w:shd w:val="clear" w:color="auto" w:fill="auto"/>
          </w:tcPr>
          <w:p w:rsidR="00472BFF" w:rsidRPr="00FC33CD" w:rsidRDefault="00472BFF" w:rsidP="00472BFF">
            <w:pPr>
              <w:jc w:val="center"/>
              <w:rPr>
                <w:lang w:val="uk-UA"/>
              </w:rPr>
            </w:pPr>
            <w:r w:rsidRPr="00FC33CD">
              <w:rPr>
                <w:lang w:val="uk-UA"/>
              </w:rPr>
              <w:lastRenderedPageBreak/>
              <w:t>1</w:t>
            </w:r>
          </w:p>
        </w:tc>
        <w:tc>
          <w:tcPr>
            <w:tcW w:w="2219" w:type="dxa"/>
            <w:shd w:val="clear" w:color="auto" w:fill="auto"/>
          </w:tcPr>
          <w:p w:rsidR="00472BFF" w:rsidRPr="00FC33CD" w:rsidRDefault="00472BFF" w:rsidP="00472BFF">
            <w:pPr>
              <w:jc w:val="center"/>
              <w:rPr>
                <w:color w:val="000000"/>
                <w:lang w:val="uk-UA"/>
              </w:rPr>
            </w:pPr>
            <w:r w:rsidRPr="00FC33CD">
              <w:rPr>
                <w:color w:val="000000"/>
                <w:lang w:val="uk-UA"/>
              </w:rPr>
              <w:t>2</w:t>
            </w:r>
          </w:p>
        </w:tc>
        <w:tc>
          <w:tcPr>
            <w:tcW w:w="2016" w:type="dxa"/>
            <w:shd w:val="clear" w:color="auto" w:fill="auto"/>
          </w:tcPr>
          <w:p w:rsidR="00472BFF" w:rsidRPr="00FC33CD" w:rsidRDefault="00472BFF" w:rsidP="00472BFF">
            <w:pPr>
              <w:jc w:val="center"/>
              <w:rPr>
                <w:color w:val="000000"/>
                <w:lang w:val="uk-UA"/>
              </w:rPr>
            </w:pPr>
            <w:r w:rsidRPr="00FC33CD">
              <w:rPr>
                <w:color w:val="000000"/>
                <w:lang w:val="uk-UA"/>
              </w:rPr>
              <w:t>3</w:t>
            </w:r>
          </w:p>
        </w:tc>
        <w:tc>
          <w:tcPr>
            <w:tcW w:w="2933" w:type="dxa"/>
            <w:shd w:val="clear" w:color="auto" w:fill="auto"/>
          </w:tcPr>
          <w:p w:rsidR="00472BFF" w:rsidRPr="00FC33CD" w:rsidRDefault="00472BFF" w:rsidP="00472BFF">
            <w:pPr>
              <w:jc w:val="center"/>
              <w:rPr>
                <w:color w:val="000000"/>
                <w:lang w:val="uk-UA"/>
              </w:rPr>
            </w:pPr>
            <w:r w:rsidRPr="00FC33CD">
              <w:rPr>
                <w:color w:val="000000"/>
                <w:lang w:val="uk-UA"/>
              </w:rPr>
              <w:t>4</w:t>
            </w:r>
          </w:p>
        </w:tc>
        <w:tc>
          <w:tcPr>
            <w:tcW w:w="6091" w:type="dxa"/>
            <w:shd w:val="clear" w:color="auto" w:fill="auto"/>
          </w:tcPr>
          <w:p w:rsidR="00472BFF" w:rsidRPr="00FC33CD" w:rsidRDefault="00472BFF" w:rsidP="00472BFF">
            <w:pPr>
              <w:ind w:firstLine="525"/>
              <w:jc w:val="center"/>
              <w:rPr>
                <w:lang w:val="uk-UA"/>
              </w:rPr>
            </w:pPr>
            <w:r w:rsidRPr="00FC33CD">
              <w:rPr>
                <w:lang w:val="uk-UA"/>
              </w:rPr>
              <w:t>5</w:t>
            </w:r>
          </w:p>
        </w:tc>
      </w:tr>
      <w:tr w:rsidR="00472BFF" w:rsidRPr="00FC33CD" w:rsidTr="00472BFF">
        <w:trPr>
          <w:trHeight w:val="129"/>
        </w:trPr>
        <w:tc>
          <w:tcPr>
            <w:tcW w:w="529" w:type="dxa"/>
            <w:shd w:val="clear" w:color="auto" w:fill="auto"/>
          </w:tcPr>
          <w:p w:rsidR="00472BFF" w:rsidRPr="00FC33CD" w:rsidRDefault="00472BFF" w:rsidP="00472BFF">
            <w:pPr>
              <w:jc w:val="center"/>
              <w:rPr>
                <w:lang w:val="uk-UA"/>
              </w:rPr>
            </w:pPr>
          </w:p>
        </w:tc>
        <w:tc>
          <w:tcPr>
            <w:tcW w:w="2219" w:type="dxa"/>
            <w:shd w:val="clear" w:color="auto" w:fill="auto"/>
          </w:tcPr>
          <w:p w:rsidR="00472BFF" w:rsidRPr="00FC33CD" w:rsidRDefault="00472BFF" w:rsidP="00472BFF">
            <w:pPr>
              <w:jc w:val="center"/>
              <w:rPr>
                <w:color w:val="000000"/>
                <w:lang w:val="uk-UA"/>
              </w:rPr>
            </w:pPr>
          </w:p>
        </w:tc>
        <w:tc>
          <w:tcPr>
            <w:tcW w:w="2016" w:type="dxa"/>
            <w:shd w:val="clear" w:color="auto" w:fill="auto"/>
          </w:tcPr>
          <w:p w:rsidR="00472BFF" w:rsidRPr="00FC33CD" w:rsidRDefault="00472BFF" w:rsidP="00472BFF">
            <w:pPr>
              <w:jc w:val="center"/>
              <w:rPr>
                <w:color w:val="000000"/>
                <w:lang w:val="uk-UA"/>
              </w:rPr>
            </w:pPr>
          </w:p>
        </w:tc>
        <w:tc>
          <w:tcPr>
            <w:tcW w:w="2933" w:type="dxa"/>
            <w:shd w:val="clear" w:color="auto" w:fill="auto"/>
          </w:tcPr>
          <w:p w:rsidR="00472BFF" w:rsidRPr="00FC33CD" w:rsidRDefault="00472BFF" w:rsidP="00472BFF">
            <w:pPr>
              <w:jc w:val="center"/>
              <w:rPr>
                <w:color w:val="000000"/>
                <w:lang w:val="uk-UA"/>
              </w:rPr>
            </w:pPr>
          </w:p>
        </w:tc>
        <w:tc>
          <w:tcPr>
            <w:tcW w:w="6091" w:type="dxa"/>
            <w:shd w:val="clear" w:color="auto" w:fill="auto"/>
          </w:tcPr>
          <w:p w:rsidR="00472BFF" w:rsidRPr="00FC33CD" w:rsidRDefault="00472BFF" w:rsidP="00AA3CF5">
            <w:pPr>
              <w:jc w:val="both"/>
              <w:rPr>
                <w:lang w:val="uk-UA"/>
              </w:rPr>
            </w:pPr>
            <w:r w:rsidRPr="00FC33CD">
              <w:rPr>
                <w:lang w:val="uk-UA"/>
              </w:rPr>
              <w:t>відходів, електронного та електротехнічного обладнання, а також приватні компанії, бюджетні установи і організації, об’єднані територіальні громади з метою обговорення екологічних проблем в країні та пошуку нових перспективних інвестиційних й зовнішньоекономічних бізнес-партнерів у відповідному напряму діяльності;</w:t>
            </w:r>
          </w:p>
          <w:p w:rsidR="00472BFF" w:rsidRPr="00FC33CD" w:rsidRDefault="00472BFF" w:rsidP="00472BFF">
            <w:pPr>
              <w:ind w:firstLine="525"/>
              <w:jc w:val="both"/>
              <w:rPr>
                <w:lang w:val="uk-UA"/>
              </w:rPr>
            </w:pPr>
            <w:r w:rsidRPr="00FC33CD">
              <w:rPr>
                <w:lang w:val="uk-UA"/>
              </w:rPr>
              <w:t>- Міжнародному заході та виставці «Європейський морський день – 2019» (EMD) (16-17 травня 2018 року,  Лісабон, Португалія) – щорічній зустрічі представників країн – членів Європейського Союзу, з метою розгляду актуальної тематики</w:t>
            </w:r>
          </w:p>
          <w:p w:rsidR="00472BFF" w:rsidRDefault="00472BFF" w:rsidP="00472BFF">
            <w:pPr>
              <w:ind w:firstLine="525"/>
              <w:jc w:val="both"/>
              <w:rPr>
                <w:lang w:val="uk-UA"/>
              </w:rPr>
            </w:pPr>
            <w:r w:rsidRPr="00FC33CD">
              <w:rPr>
                <w:lang w:val="uk-UA"/>
              </w:rPr>
              <w:t>щодо раціонального освоєння потенціалу океанічних екосистем, впровадження концепції «синього росту» та реалізації потужних інвестиційно-інноваційних проектів для підтримки і зміцнення продовольчої безпеки в світі.</w:t>
            </w:r>
          </w:p>
          <w:p w:rsidR="00AA3CF5" w:rsidRPr="00FC33CD" w:rsidRDefault="00AA3CF5" w:rsidP="00AA3CF5">
            <w:pPr>
              <w:ind w:firstLine="525"/>
              <w:jc w:val="both"/>
              <w:rPr>
                <w:lang w:val="uk-UA"/>
              </w:rPr>
            </w:pPr>
            <w:r w:rsidRPr="00FC33CD">
              <w:rPr>
                <w:lang w:val="uk-UA"/>
              </w:rPr>
              <w:t>21 вересня 2018 року в рамках ХІ Міжнародного інвестиційного форуму «Таврійські горизонти: співпраця, інвестиції, економічний розвиток» проведено дискусійну платформу «</w:t>
            </w:r>
            <w:proofErr w:type="spellStart"/>
            <w:r w:rsidRPr="00FC33CD">
              <w:rPr>
                <w:lang w:val="uk-UA"/>
              </w:rPr>
              <w:t>Агропромисловість</w:t>
            </w:r>
            <w:proofErr w:type="spellEnd"/>
            <w:r w:rsidRPr="00FC33CD">
              <w:rPr>
                <w:lang w:val="uk-UA"/>
              </w:rPr>
              <w:t xml:space="preserve"> – платформа для розвитку». Концепція заходу полягала у висвітленні переваг інвестування у розвиток сільського господарства Херсонської області, презентації найактуальніших на сьогоднішній день інвестиційних векторів агропромислової галузі Херсонщини та представленні експортного потенціалу аграрного сектору </w:t>
            </w:r>
            <w:proofErr w:type="spellStart"/>
            <w:r w:rsidRPr="00FC33CD">
              <w:rPr>
                <w:lang w:val="uk-UA"/>
              </w:rPr>
              <w:t>регіону.Під</w:t>
            </w:r>
            <w:proofErr w:type="spellEnd"/>
            <w:r w:rsidRPr="00FC33CD">
              <w:rPr>
                <w:lang w:val="uk-UA"/>
              </w:rPr>
              <w:t xml:space="preserve"> час дискусійної платформи особливу увагу приділили обговоренню питання впровадження сучасних концепцій органічного виробництва.</w:t>
            </w:r>
          </w:p>
          <w:p w:rsidR="00AA3CF5" w:rsidRPr="00FC33CD" w:rsidRDefault="00AA3CF5" w:rsidP="00AA3CF5">
            <w:pPr>
              <w:ind w:firstLine="525"/>
              <w:jc w:val="both"/>
              <w:rPr>
                <w:lang w:val="uk-UA"/>
              </w:rPr>
            </w:pPr>
            <w:r w:rsidRPr="00FC33CD">
              <w:rPr>
                <w:lang w:val="uk-UA"/>
              </w:rPr>
              <w:t>25 жовтня 2018 року в с. Великі Копані</w:t>
            </w:r>
            <w:r>
              <w:rPr>
                <w:lang w:val="uk-UA"/>
              </w:rPr>
              <w:t xml:space="preserve"> </w:t>
            </w:r>
            <w:r w:rsidRPr="00FC33CD">
              <w:rPr>
                <w:lang w:val="uk-UA"/>
              </w:rPr>
              <w:t xml:space="preserve"> </w:t>
            </w:r>
            <w:r w:rsidRPr="00FC33CD">
              <w:rPr>
                <w:lang w:val="uk-UA"/>
              </w:rPr>
              <w:t>Олешківського району, за</w:t>
            </w:r>
            <w:r w:rsidRPr="00FC33CD">
              <w:rPr>
                <w:lang w:val="uk-UA"/>
              </w:rPr>
              <w:t xml:space="preserve"> </w:t>
            </w:r>
            <w:r w:rsidRPr="00FC33CD">
              <w:rPr>
                <w:lang w:val="uk-UA"/>
              </w:rPr>
              <w:t>підтримки Департаменту</w:t>
            </w:r>
          </w:p>
        </w:tc>
      </w:tr>
      <w:tr w:rsidR="00472BFF" w:rsidRPr="00FC33CD" w:rsidTr="00472BFF">
        <w:trPr>
          <w:trHeight w:val="129"/>
        </w:trPr>
        <w:tc>
          <w:tcPr>
            <w:tcW w:w="529" w:type="dxa"/>
            <w:shd w:val="clear" w:color="auto" w:fill="auto"/>
          </w:tcPr>
          <w:p w:rsidR="00472BFF" w:rsidRPr="00FC33CD" w:rsidRDefault="00472BFF" w:rsidP="00472BFF">
            <w:pPr>
              <w:jc w:val="center"/>
              <w:rPr>
                <w:lang w:val="uk-UA"/>
              </w:rPr>
            </w:pPr>
            <w:r w:rsidRPr="00FC33CD">
              <w:rPr>
                <w:lang w:val="uk-UA"/>
              </w:rPr>
              <w:lastRenderedPageBreak/>
              <w:t>1</w:t>
            </w:r>
          </w:p>
        </w:tc>
        <w:tc>
          <w:tcPr>
            <w:tcW w:w="2219" w:type="dxa"/>
            <w:shd w:val="clear" w:color="auto" w:fill="auto"/>
          </w:tcPr>
          <w:p w:rsidR="00472BFF" w:rsidRPr="00FC33CD" w:rsidRDefault="00472BFF" w:rsidP="00472BFF">
            <w:pPr>
              <w:jc w:val="center"/>
              <w:rPr>
                <w:color w:val="000000"/>
                <w:lang w:val="uk-UA"/>
              </w:rPr>
            </w:pPr>
            <w:r w:rsidRPr="00FC33CD">
              <w:rPr>
                <w:color w:val="000000"/>
                <w:lang w:val="uk-UA"/>
              </w:rPr>
              <w:t>2</w:t>
            </w:r>
          </w:p>
        </w:tc>
        <w:tc>
          <w:tcPr>
            <w:tcW w:w="2016" w:type="dxa"/>
            <w:shd w:val="clear" w:color="auto" w:fill="auto"/>
          </w:tcPr>
          <w:p w:rsidR="00472BFF" w:rsidRPr="00FC33CD" w:rsidRDefault="00472BFF" w:rsidP="00472BFF">
            <w:pPr>
              <w:jc w:val="center"/>
              <w:rPr>
                <w:color w:val="000000"/>
                <w:lang w:val="uk-UA"/>
              </w:rPr>
            </w:pPr>
            <w:r w:rsidRPr="00FC33CD">
              <w:rPr>
                <w:color w:val="000000"/>
                <w:lang w:val="uk-UA"/>
              </w:rPr>
              <w:t>3</w:t>
            </w:r>
          </w:p>
        </w:tc>
        <w:tc>
          <w:tcPr>
            <w:tcW w:w="2933" w:type="dxa"/>
            <w:shd w:val="clear" w:color="auto" w:fill="auto"/>
          </w:tcPr>
          <w:p w:rsidR="00472BFF" w:rsidRPr="00FC33CD" w:rsidRDefault="00472BFF" w:rsidP="00472BFF">
            <w:pPr>
              <w:jc w:val="center"/>
              <w:rPr>
                <w:color w:val="000000"/>
                <w:lang w:val="uk-UA"/>
              </w:rPr>
            </w:pPr>
            <w:r w:rsidRPr="00FC33CD">
              <w:rPr>
                <w:color w:val="000000"/>
                <w:lang w:val="uk-UA"/>
              </w:rPr>
              <w:t>4</w:t>
            </w:r>
          </w:p>
        </w:tc>
        <w:tc>
          <w:tcPr>
            <w:tcW w:w="6091" w:type="dxa"/>
            <w:shd w:val="clear" w:color="auto" w:fill="auto"/>
          </w:tcPr>
          <w:p w:rsidR="00472BFF" w:rsidRPr="00FC33CD" w:rsidRDefault="00472BFF" w:rsidP="00472BFF">
            <w:pPr>
              <w:ind w:firstLine="525"/>
              <w:jc w:val="center"/>
              <w:rPr>
                <w:lang w:val="uk-UA"/>
              </w:rPr>
            </w:pPr>
            <w:r w:rsidRPr="00FC33CD">
              <w:rPr>
                <w:lang w:val="uk-UA"/>
              </w:rPr>
              <w:t>5</w:t>
            </w:r>
          </w:p>
        </w:tc>
      </w:tr>
      <w:tr w:rsidR="00472BFF" w:rsidRPr="00FC33CD" w:rsidTr="00472BFF">
        <w:trPr>
          <w:trHeight w:val="129"/>
        </w:trPr>
        <w:tc>
          <w:tcPr>
            <w:tcW w:w="529" w:type="dxa"/>
            <w:shd w:val="clear" w:color="auto" w:fill="auto"/>
          </w:tcPr>
          <w:p w:rsidR="00472BFF" w:rsidRPr="00FC33CD" w:rsidRDefault="00472BFF" w:rsidP="00472BFF">
            <w:pPr>
              <w:jc w:val="center"/>
              <w:rPr>
                <w:lang w:val="uk-UA"/>
              </w:rPr>
            </w:pPr>
          </w:p>
        </w:tc>
        <w:tc>
          <w:tcPr>
            <w:tcW w:w="2219" w:type="dxa"/>
            <w:shd w:val="clear" w:color="auto" w:fill="auto"/>
          </w:tcPr>
          <w:p w:rsidR="00472BFF" w:rsidRPr="00FC33CD" w:rsidRDefault="00472BFF" w:rsidP="00472BFF">
            <w:pPr>
              <w:jc w:val="center"/>
              <w:rPr>
                <w:color w:val="000000"/>
                <w:lang w:val="uk-UA"/>
              </w:rPr>
            </w:pPr>
          </w:p>
        </w:tc>
        <w:tc>
          <w:tcPr>
            <w:tcW w:w="2016" w:type="dxa"/>
            <w:shd w:val="clear" w:color="auto" w:fill="auto"/>
          </w:tcPr>
          <w:p w:rsidR="00472BFF" w:rsidRPr="00FC33CD" w:rsidRDefault="00472BFF" w:rsidP="00472BFF">
            <w:pPr>
              <w:jc w:val="center"/>
              <w:rPr>
                <w:color w:val="000000"/>
                <w:lang w:val="uk-UA"/>
              </w:rPr>
            </w:pPr>
          </w:p>
        </w:tc>
        <w:tc>
          <w:tcPr>
            <w:tcW w:w="2933" w:type="dxa"/>
            <w:shd w:val="clear" w:color="auto" w:fill="auto"/>
          </w:tcPr>
          <w:p w:rsidR="00472BFF" w:rsidRPr="00FC33CD" w:rsidRDefault="00472BFF" w:rsidP="00472BFF">
            <w:pPr>
              <w:jc w:val="center"/>
              <w:rPr>
                <w:color w:val="000000"/>
                <w:lang w:val="uk-UA"/>
              </w:rPr>
            </w:pPr>
          </w:p>
        </w:tc>
        <w:tc>
          <w:tcPr>
            <w:tcW w:w="6091" w:type="dxa"/>
            <w:shd w:val="clear" w:color="auto" w:fill="auto"/>
          </w:tcPr>
          <w:p w:rsidR="00472BFF" w:rsidRPr="00FC33CD" w:rsidRDefault="00472BFF" w:rsidP="00AA3CF5">
            <w:pPr>
              <w:jc w:val="both"/>
              <w:rPr>
                <w:lang w:val="uk-UA"/>
              </w:rPr>
            </w:pPr>
            <w:r w:rsidRPr="00FC33CD">
              <w:rPr>
                <w:lang w:val="uk-UA"/>
              </w:rPr>
              <w:t xml:space="preserve">агропромислового розвитку, координатором проекту бізнес-розвитку плодоовочівництва в Україні - ГО «Земля Таврії» проведено конференцію «Плодоовочевий форум для дрібних сільгоспвиробників». Під час заходу </w:t>
            </w:r>
            <w:proofErr w:type="spellStart"/>
            <w:r w:rsidRPr="00FC33CD">
              <w:rPr>
                <w:lang w:val="uk-UA"/>
              </w:rPr>
              <w:t>агровиробники</w:t>
            </w:r>
            <w:proofErr w:type="spellEnd"/>
            <w:r w:rsidRPr="00FC33CD">
              <w:rPr>
                <w:lang w:val="uk-UA"/>
              </w:rPr>
              <w:t xml:space="preserve"> мали можливість ознайомитись з аналітикою та прогнозами плодоовочевого ринку, отримати інформацію про переваги та недоліки агрегації, дізнатись як здійснювати пошук каналів збуту плодоовочевої продукції. Участь в заході прийняли дрібні та середні виробники плодоовочевої та ягідної продукції Херсонської області.</w:t>
            </w:r>
          </w:p>
          <w:p w:rsidR="00472BFF" w:rsidRDefault="00472BFF" w:rsidP="00472BFF">
            <w:pPr>
              <w:ind w:firstLine="525"/>
              <w:jc w:val="both"/>
              <w:rPr>
                <w:lang w:val="uk-UA"/>
              </w:rPr>
            </w:pPr>
            <w:r w:rsidRPr="00FC33CD">
              <w:rPr>
                <w:lang w:val="uk-UA"/>
              </w:rPr>
              <w:t xml:space="preserve">02 листопада 2018 року в конференц-залі Херсонської Торгово-промислової палати, за участю Департаменту агропромислового розвитку, відбулась робоча зустріч з виробниками Херсонської та Миколаївської областей, які брали участь у виставці продукції харчової промисловості SIAL </w:t>
            </w:r>
            <w:proofErr w:type="spellStart"/>
            <w:r w:rsidRPr="00FC33CD">
              <w:rPr>
                <w:lang w:val="uk-UA"/>
              </w:rPr>
              <w:t>Paris</w:t>
            </w:r>
            <w:proofErr w:type="spellEnd"/>
            <w:r w:rsidRPr="00FC33CD">
              <w:rPr>
                <w:lang w:val="uk-UA"/>
              </w:rPr>
              <w:t xml:space="preserve"> 2018, що проходила в Парижі з 21 по 25 жовтня. Виробники поділилися досвідом та розповіли про результати та особливості участі у виставці. Загалом учасниками зустрічі було обговорено глобальні тенденції на міжнародному ринку та можливості і сегменти, які можуть відкритися найближчим часом для українського виробника.</w:t>
            </w:r>
          </w:p>
          <w:p w:rsidR="00AA3CF5" w:rsidRPr="00FC33CD" w:rsidRDefault="00AA3CF5" w:rsidP="00472BFF">
            <w:pPr>
              <w:ind w:firstLine="525"/>
              <w:jc w:val="both"/>
              <w:rPr>
                <w:lang w:val="uk-UA"/>
              </w:rPr>
            </w:pPr>
            <w:r w:rsidRPr="00FC33CD">
              <w:rPr>
                <w:lang w:val="uk-UA"/>
              </w:rPr>
              <w:t>06 грудня 2018 року Херсонською Торгово-промисловою палатою спільно з Канадсько-українським проектом з підтримки торгівлі та інвестицій (CUTIS) за підтримки Департаменту агропромислового розвитку проведено навчальний тренінг «Як експортувати до Канади», в ході якого керівники підприємств, які експортують або планують експортувати, фахівці з ЗЕД та маркетингу, підприємці, що шукають нові ринки,</w:t>
            </w:r>
            <w:r>
              <w:rPr>
                <w:lang w:val="uk-UA"/>
              </w:rPr>
              <w:t xml:space="preserve"> </w:t>
            </w:r>
            <w:r w:rsidRPr="00FC33CD">
              <w:rPr>
                <w:lang w:val="uk-UA"/>
              </w:rPr>
              <w:t xml:space="preserve"> </w:t>
            </w:r>
            <w:r w:rsidRPr="00FC33CD">
              <w:rPr>
                <w:lang w:val="uk-UA"/>
              </w:rPr>
              <w:t>дізнались про нові можливості, які відкрила зона</w:t>
            </w:r>
          </w:p>
        </w:tc>
      </w:tr>
      <w:tr w:rsidR="00472BFF" w:rsidRPr="00FC33CD" w:rsidTr="00472BFF">
        <w:trPr>
          <w:trHeight w:val="129"/>
        </w:trPr>
        <w:tc>
          <w:tcPr>
            <w:tcW w:w="529" w:type="dxa"/>
            <w:shd w:val="clear" w:color="auto" w:fill="auto"/>
          </w:tcPr>
          <w:p w:rsidR="00472BFF" w:rsidRPr="00FC33CD" w:rsidRDefault="00472BFF" w:rsidP="00472BFF">
            <w:pPr>
              <w:jc w:val="center"/>
              <w:rPr>
                <w:lang w:val="uk-UA"/>
              </w:rPr>
            </w:pPr>
            <w:r w:rsidRPr="00FC33CD">
              <w:rPr>
                <w:lang w:val="uk-UA"/>
              </w:rPr>
              <w:lastRenderedPageBreak/>
              <w:t>1</w:t>
            </w:r>
          </w:p>
        </w:tc>
        <w:tc>
          <w:tcPr>
            <w:tcW w:w="2219" w:type="dxa"/>
            <w:shd w:val="clear" w:color="auto" w:fill="auto"/>
          </w:tcPr>
          <w:p w:rsidR="00472BFF" w:rsidRPr="00FC33CD" w:rsidRDefault="00472BFF" w:rsidP="00472BFF">
            <w:pPr>
              <w:jc w:val="center"/>
              <w:rPr>
                <w:color w:val="000000"/>
                <w:lang w:val="uk-UA"/>
              </w:rPr>
            </w:pPr>
            <w:r w:rsidRPr="00FC33CD">
              <w:rPr>
                <w:color w:val="000000"/>
                <w:lang w:val="uk-UA"/>
              </w:rPr>
              <w:t>2</w:t>
            </w:r>
          </w:p>
        </w:tc>
        <w:tc>
          <w:tcPr>
            <w:tcW w:w="2016" w:type="dxa"/>
            <w:shd w:val="clear" w:color="auto" w:fill="auto"/>
          </w:tcPr>
          <w:p w:rsidR="00472BFF" w:rsidRPr="00FC33CD" w:rsidRDefault="00472BFF" w:rsidP="00472BFF">
            <w:pPr>
              <w:jc w:val="center"/>
              <w:rPr>
                <w:color w:val="000000"/>
                <w:lang w:val="uk-UA"/>
              </w:rPr>
            </w:pPr>
            <w:r w:rsidRPr="00FC33CD">
              <w:rPr>
                <w:color w:val="000000"/>
                <w:lang w:val="uk-UA"/>
              </w:rPr>
              <w:t>3</w:t>
            </w:r>
          </w:p>
        </w:tc>
        <w:tc>
          <w:tcPr>
            <w:tcW w:w="2933" w:type="dxa"/>
            <w:shd w:val="clear" w:color="auto" w:fill="auto"/>
          </w:tcPr>
          <w:p w:rsidR="00472BFF" w:rsidRPr="00FC33CD" w:rsidRDefault="00472BFF" w:rsidP="00472BFF">
            <w:pPr>
              <w:jc w:val="center"/>
              <w:rPr>
                <w:color w:val="000000"/>
                <w:lang w:val="uk-UA"/>
              </w:rPr>
            </w:pPr>
            <w:r w:rsidRPr="00FC33CD">
              <w:rPr>
                <w:color w:val="000000"/>
                <w:lang w:val="uk-UA"/>
              </w:rPr>
              <w:t>4</w:t>
            </w:r>
          </w:p>
        </w:tc>
        <w:tc>
          <w:tcPr>
            <w:tcW w:w="6091" w:type="dxa"/>
            <w:shd w:val="clear" w:color="auto" w:fill="auto"/>
          </w:tcPr>
          <w:p w:rsidR="00472BFF" w:rsidRPr="00FC33CD" w:rsidRDefault="00472BFF" w:rsidP="00472BFF">
            <w:pPr>
              <w:ind w:firstLine="525"/>
              <w:jc w:val="center"/>
              <w:rPr>
                <w:lang w:val="uk-UA"/>
              </w:rPr>
            </w:pPr>
            <w:r w:rsidRPr="00FC33CD">
              <w:rPr>
                <w:lang w:val="uk-UA"/>
              </w:rPr>
              <w:t>5</w:t>
            </w:r>
          </w:p>
        </w:tc>
      </w:tr>
      <w:tr w:rsidR="00472BFF" w:rsidRPr="00FC33CD" w:rsidTr="00472BFF">
        <w:trPr>
          <w:trHeight w:val="129"/>
        </w:trPr>
        <w:tc>
          <w:tcPr>
            <w:tcW w:w="529" w:type="dxa"/>
            <w:shd w:val="clear" w:color="auto" w:fill="auto"/>
          </w:tcPr>
          <w:p w:rsidR="00472BFF" w:rsidRPr="00FC33CD" w:rsidRDefault="00472BFF" w:rsidP="00472BFF">
            <w:pPr>
              <w:jc w:val="center"/>
              <w:rPr>
                <w:lang w:val="uk-UA"/>
              </w:rPr>
            </w:pPr>
          </w:p>
        </w:tc>
        <w:tc>
          <w:tcPr>
            <w:tcW w:w="2219" w:type="dxa"/>
            <w:shd w:val="clear" w:color="auto" w:fill="auto"/>
          </w:tcPr>
          <w:p w:rsidR="00472BFF" w:rsidRPr="00FC33CD" w:rsidRDefault="00472BFF" w:rsidP="00472BFF">
            <w:pPr>
              <w:jc w:val="center"/>
              <w:rPr>
                <w:color w:val="000000"/>
                <w:lang w:val="uk-UA"/>
              </w:rPr>
            </w:pPr>
          </w:p>
        </w:tc>
        <w:tc>
          <w:tcPr>
            <w:tcW w:w="2016" w:type="dxa"/>
            <w:shd w:val="clear" w:color="auto" w:fill="auto"/>
          </w:tcPr>
          <w:p w:rsidR="00472BFF" w:rsidRPr="00FC33CD" w:rsidRDefault="00472BFF" w:rsidP="00472BFF">
            <w:pPr>
              <w:jc w:val="center"/>
              <w:rPr>
                <w:color w:val="000000"/>
                <w:lang w:val="uk-UA"/>
              </w:rPr>
            </w:pPr>
          </w:p>
        </w:tc>
        <w:tc>
          <w:tcPr>
            <w:tcW w:w="2933" w:type="dxa"/>
            <w:shd w:val="clear" w:color="auto" w:fill="auto"/>
          </w:tcPr>
          <w:p w:rsidR="00472BFF" w:rsidRPr="00FC33CD" w:rsidRDefault="00472BFF" w:rsidP="00472BFF">
            <w:pPr>
              <w:jc w:val="center"/>
              <w:rPr>
                <w:color w:val="000000"/>
                <w:lang w:val="uk-UA"/>
              </w:rPr>
            </w:pPr>
          </w:p>
        </w:tc>
        <w:tc>
          <w:tcPr>
            <w:tcW w:w="6091" w:type="dxa"/>
            <w:shd w:val="clear" w:color="auto" w:fill="auto"/>
          </w:tcPr>
          <w:p w:rsidR="00472BFF" w:rsidRPr="00FC33CD" w:rsidRDefault="00472BFF" w:rsidP="00AA3CF5">
            <w:pPr>
              <w:jc w:val="both"/>
              <w:rPr>
                <w:lang w:val="uk-UA"/>
              </w:rPr>
            </w:pPr>
            <w:r w:rsidRPr="00FC33CD">
              <w:rPr>
                <w:lang w:val="uk-UA"/>
              </w:rPr>
              <w:t>вільної торгівлі між Канадою та Україною.</w:t>
            </w:r>
          </w:p>
          <w:p w:rsidR="00472BFF" w:rsidRDefault="00472BFF" w:rsidP="00472BFF">
            <w:pPr>
              <w:ind w:firstLine="525"/>
              <w:jc w:val="both"/>
              <w:rPr>
                <w:lang w:val="uk-UA"/>
              </w:rPr>
            </w:pPr>
            <w:r w:rsidRPr="00FC33CD">
              <w:rPr>
                <w:lang w:val="uk-UA"/>
              </w:rPr>
              <w:t>28 грудня 2018 року за підтримки Департаменту агропромислового розвитку обласної державної адміністрації, представниками Проектів «Підтримка розвитку системи географічних зазначень в Україні», ГО «Болгари Херсона» проведено робочу нараду стосовно перспектив реєстрації географічного зазначення «Херсонський кавун». За результатами проведення наради прийнято рішення щодо проведення роботи зі створення Асоціації виробників баштанної продукції, яка займатиметься безпосередньо підготовкою відповідної документації для отримання географічного зазначення.</w:t>
            </w:r>
          </w:p>
          <w:p w:rsidR="00AA3CF5" w:rsidRPr="00FC33CD" w:rsidRDefault="00AA3CF5" w:rsidP="00AA3CF5">
            <w:pPr>
              <w:ind w:firstLine="525"/>
              <w:jc w:val="both"/>
              <w:rPr>
                <w:lang w:val="uk-UA"/>
              </w:rPr>
            </w:pPr>
            <w:r w:rsidRPr="00FC33CD">
              <w:rPr>
                <w:lang w:val="uk-UA"/>
              </w:rPr>
              <w:t>Департаментом інвестиційної та промислової політики обласної державної адміністрації забезпечено роботу з організації участі юридичних осіб, які здійснюють господарську діяльність на території області, в наступних всеукраїнських та зарубіжних заходах інформаційного характеру – форумах, семінарах, засіданнях за «круглим столом», зустрічах тощо, проведених обласною державною адміністрацією у відповідному періоді з метою активізації зовнішньоекономічного й інвестиційного співробітництва Херсонщини з іноземними та вітчизняними бізнес-партнерами:</w:t>
            </w:r>
          </w:p>
          <w:p w:rsidR="00AA3CF5" w:rsidRPr="00FC33CD" w:rsidRDefault="00AA3CF5" w:rsidP="00F72D12">
            <w:pPr>
              <w:ind w:firstLine="525"/>
              <w:jc w:val="both"/>
              <w:rPr>
                <w:lang w:val="uk-UA"/>
              </w:rPr>
            </w:pPr>
            <w:r w:rsidRPr="00FC33CD">
              <w:rPr>
                <w:lang w:val="uk-UA"/>
              </w:rPr>
              <w:t>- засіданні за «круглим столом» на тему: «Роздільне збирання</w:t>
            </w:r>
            <w:r w:rsidR="0080065A">
              <w:rPr>
                <w:lang w:val="uk-UA"/>
              </w:rPr>
              <w:t xml:space="preserve"> </w:t>
            </w:r>
            <w:r w:rsidR="0080065A" w:rsidRPr="0080065A">
              <w:rPr>
                <w:lang w:val="uk-UA"/>
              </w:rPr>
              <w:t xml:space="preserve"> </w:t>
            </w:r>
            <w:r w:rsidR="0080065A" w:rsidRPr="0080065A">
              <w:rPr>
                <w:lang w:val="uk-UA"/>
              </w:rPr>
              <w:t>твердих побутових відходів» (24 жовтня 2018 року, м. Херсон) – у рамках заходу презентовано провідні інвестиційні пропозиції регіону в сфері роздільного збирання відходів та розглянуто</w:t>
            </w:r>
            <w:r w:rsidR="00F72D12">
              <w:rPr>
                <w:lang w:val="uk-UA"/>
              </w:rPr>
              <w:t xml:space="preserve"> </w:t>
            </w:r>
            <w:r w:rsidR="00F72D12" w:rsidRPr="0080065A">
              <w:rPr>
                <w:lang w:val="uk-UA"/>
              </w:rPr>
              <w:t xml:space="preserve"> </w:t>
            </w:r>
            <w:r w:rsidR="00F72D12" w:rsidRPr="0080065A">
              <w:rPr>
                <w:lang w:val="uk-UA"/>
              </w:rPr>
              <w:t>можливості участі місцевих територіальних громад у реалізації спільних проектів відповідно до положень Угоди щодо створення та</w:t>
            </w:r>
            <w:r w:rsidR="00F72D12">
              <w:rPr>
                <w:lang w:val="uk-UA"/>
              </w:rPr>
              <w:t xml:space="preserve"> </w:t>
            </w:r>
            <w:r w:rsidR="00F72D12" w:rsidRPr="0080065A">
              <w:rPr>
                <w:lang w:val="uk-UA"/>
              </w:rPr>
              <w:t xml:space="preserve"> </w:t>
            </w:r>
            <w:r w:rsidR="00F72D12" w:rsidRPr="0080065A">
              <w:rPr>
                <w:lang w:val="uk-UA"/>
              </w:rPr>
              <w:t xml:space="preserve">функціонування </w:t>
            </w:r>
            <w:proofErr w:type="spellStart"/>
            <w:r w:rsidR="00F72D12" w:rsidRPr="0080065A">
              <w:rPr>
                <w:lang w:val="uk-UA"/>
              </w:rPr>
              <w:t>Фінсько-</w:t>
            </w:r>
            <w:proofErr w:type="spellEnd"/>
          </w:p>
        </w:tc>
      </w:tr>
      <w:tr w:rsidR="00F72D12" w:rsidRPr="00FC33CD" w:rsidTr="00472BFF">
        <w:trPr>
          <w:trHeight w:val="129"/>
        </w:trPr>
        <w:tc>
          <w:tcPr>
            <w:tcW w:w="529" w:type="dxa"/>
            <w:shd w:val="clear" w:color="auto" w:fill="auto"/>
          </w:tcPr>
          <w:p w:rsidR="00F72D12" w:rsidRPr="00FC33CD" w:rsidRDefault="00F72D12" w:rsidP="00F72D12">
            <w:pPr>
              <w:jc w:val="center"/>
              <w:rPr>
                <w:lang w:val="uk-UA"/>
              </w:rPr>
            </w:pPr>
            <w:r>
              <w:rPr>
                <w:lang w:val="uk-UA"/>
              </w:rPr>
              <w:lastRenderedPageBreak/>
              <w:t>1</w:t>
            </w:r>
          </w:p>
        </w:tc>
        <w:tc>
          <w:tcPr>
            <w:tcW w:w="2219" w:type="dxa"/>
            <w:shd w:val="clear" w:color="auto" w:fill="auto"/>
          </w:tcPr>
          <w:p w:rsidR="00F72D12" w:rsidRPr="00FC33CD" w:rsidRDefault="00F72D12" w:rsidP="00F72D12">
            <w:pPr>
              <w:jc w:val="center"/>
              <w:rPr>
                <w:color w:val="000000"/>
                <w:lang w:val="uk-UA"/>
              </w:rPr>
            </w:pPr>
            <w:r>
              <w:rPr>
                <w:color w:val="000000"/>
                <w:lang w:val="uk-UA"/>
              </w:rPr>
              <w:t>2</w:t>
            </w:r>
          </w:p>
        </w:tc>
        <w:tc>
          <w:tcPr>
            <w:tcW w:w="2016" w:type="dxa"/>
            <w:shd w:val="clear" w:color="auto" w:fill="auto"/>
          </w:tcPr>
          <w:p w:rsidR="00F72D12" w:rsidRPr="00FC33CD" w:rsidRDefault="00F72D12" w:rsidP="00F72D12">
            <w:pPr>
              <w:jc w:val="center"/>
              <w:rPr>
                <w:color w:val="000000"/>
                <w:lang w:val="uk-UA"/>
              </w:rPr>
            </w:pPr>
            <w:r>
              <w:rPr>
                <w:color w:val="000000"/>
                <w:lang w:val="uk-UA"/>
              </w:rPr>
              <w:t>3</w:t>
            </w:r>
          </w:p>
        </w:tc>
        <w:tc>
          <w:tcPr>
            <w:tcW w:w="2933" w:type="dxa"/>
            <w:shd w:val="clear" w:color="auto" w:fill="auto"/>
          </w:tcPr>
          <w:p w:rsidR="00F72D12" w:rsidRPr="00FC33CD" w:rsidRDefault="00F72D12" w:rsidP="00F72D12">
            <w:pPr>
              <w:jc w:val="center"/>
              <w:rPr>
                <w:color w:val="000000"/>
                <w:lang w:val="uk-UA"/>
              </w:rPr>
            </w:pPr>
            <w:r>
              <w:rPr>
                <w:color w:val="000000"/>
                <w:lang w:val="uk-UA"/>
              </w:rPr>
              <w:t>4</w:t>
            </w:r>
          </w:p>
        </w:tc>
        <w:tc>
          <w:tcPr>
            <w:tcW w:w="6091" w:type="dxa"/>
            <w:shd w:val="clear" w:color="auto" w:fill="auto"/>
          </w:tcPr>
          <w:p w:rsidR="00F72D12" w:rsidRPr="00FC33CD" w:rsidRDefault="00F72D12" w:rsidP="00F72D12">
            <w:pPr>
              <w:jc w:val="center"/>
              <w:rPr>
                <w:lang w:val="uk-UA"/>
              </w:rPr>
            </w:pPr>
            <w:r>
              <w:rPr>
                <w:lang w:val="uk-UA"/>
              </w:rPr>
              <w:t>5</w:t>
            </w:r>
          </w:p>
        </w:tc>
      </w:tr>
      <w:tr w:rsidR="00F72D12" w:rsidRPr="00FC33CD" w:rsidTr="00472BFF">
        <w:trPr>
          <w:trHeight w:val="129"/>
        </w:trPr>
        <w:tc>
          <w:tcPr>
            <w:tcW w:w="529" w:type="dxa"/>
            <w:shd w:val="clear" w:color="auto" w:fill="auto"/>
          </w:tcPr>
          <w:p w:rsidR="00F72D12" w:rsidRPr="00FC33CD" w:rsidRDefault="00F72D12" w:rsidP="00472BFF">
            <w:pPr>
              <w:jc w:val="center"/>
              <w:rPr>
                <w:lang w:val="uk-UA"/>
              </w:rPr>
            </w:pPr>
          </w:p>
        </w:tc>
        <w:tc>
          <w:tcPr>
            <w:tcW w:w="2219" w:type="dxa"/>
            <w:shd w:val="clear" w:color="auto" w:fill="auto"/>
          </w:tcPr>
          <w:p w:rsidR="00F72D12" w:rsidRPr="00FC33CD" w:rsidRDefault="00F72D12" w:rsidP="00472BFF">
            <w:pPr>
              <w:jc w:val="center"/>
              <w:rPr>
                <w:color w:val="000000"/>
                <w:lang w:val="uk-UA"/>
              </w:rPr>
            </w:pPr>
          </w:p>
        </w:tc>
        <w:tc>
          <w:tcPr>
            <w:tcW w:w="2016" w:type="dxa"/>
            <w:shd w:val="clear" w:color="auto" w:fill="auto"/>
          </w:tcPr>
          <w:p w:rsidR="00F72D12" w:rsidRPr="00FC33CD" w:rsidRDefault="00F72D12" w:rsidP="00472BFF">
            <w:pPr>
              <w:jc w:val="center"/>
              <w:rPr>
                <w:color w:val="000000"/>
                <w:lang w:val="uk-UA"/>
              </w:rPr>
            </w:pPr>
          </w:p>
        </w:tc>
        <w:tc>
          <w:tcPr>
            <w:tcW w:w="2933" w:type="dxa"/>
            <w:shd w:val="clear" w:color="auto" w:fill="auto"/>
          </w:tcPr>
          <w:p w:rsidR="00F72D12" w:rsidRPr="00FC33CD" w:rsidRDefault="00F72D12" w:rsidP="00472BFF">
            <w:pPr>
              <w:jc w:val="center"/>
              <w:rPr>
                <w:color w:val="000000"/>
                <w:lang w:val="uk-UA"/>
              </w:rPr>
            </w:pPr>
          </w:p>
        </w:tc>
        <w:tc>
          <w:tcPr>
            <w:tcW w:w="6091" w:type="dxa"/>
            <w:shd w:val="clear" w:color="auto" w:fill="auto"/>
          </w:tcPr>
          <w:p w:rsidR="00F72D12" w:rsidRPr="0080065A" w:rsidRDefault="00F72D12" w:rsidP="00F72D12">
            <w:pPr>
              <w:jc w:val="both"/>
              <w:rPr>
                <w:lang w:val="uk-UA"/>
              </w:rPr>
            </w:pPr>
            <w:r>
              <w:rPr>
                <w:lang w:val="uk-UA"/>
              </w:rPr>
              <w:t xml:space="preserve">Українського </w:t>
            </w:r>
            <w:r w:rsidRPr="0080065A">
              <w:rPr>
                <w:lang w:val="uk-UA"/>
              </w:rPr>
              <w:t>трастового фонду для фінансування розробки «зелених» проектів, укладеної між Державним агентством з енергоефективності та енергозбереження України і Північною Екологічною Фінансовою Корпорацією (NEFCO);</w:t>
            </w:r>
          </w:p>
          <w:p w:rsidR="00F72D12" w:rsidRPr="0080065A" w:rsidRDefault="00F72D12" w:rsidP="00F72D12">
            <w:pPr>
              <w:jc w:val="both"/>
              <w:rPr>
                <w:lang w:val="uk-UA"/>
              </w:rPr>
            </w:pPr>
            <w:r w:rsidRPr="0080065A">
              <w:rPr>
                <w:lang w:val="uk-UA"/>
              </w:rPr>
              <w:t xml:space="preserve">- зустрічі з потенційними канадськими інвесторами у рамках Першого канадсько-українського інвестиційного форуму «CUTIS </w:t>
            </w:r>
            <w:proofErr w:type="spellStart"/>
            <w:r w:rsidRPr="0080065A">
              <w:rPr>
                <w:lang w:val="uk-UA"/>
              </w:rPr>
              <w:t>Investment</w:t>
            </w:r>
            <w:proofErr w:type="spellEnd"/>
            <w:r w:rsidRPr="0080065A">
              <w:rPr>
                <w:lang w:val="uk-UA"/>
              </w:rPr>
              <w:t xml:space="preserve"> </w:t>
            </w:r>
            <w:proofErr w:type="spellStart"/>
            <w:r w:rsidRPr="0080065A">
              <w:rPr>
                <w:lang w:val="uk-UA"/>
              </w:rPr>
              <w:t>Roadshow</w:t>
            </w:r>
            <w:proofErr w:type="spellEnd"/>
            <w:r w:rsidRPr="0080065A">
              <w:rPr>
                <w:lang w:val="uk-UA"/>
              </w:rPr>
              <w:t xml:space="preserve">» (22 - 23 жовтня 2018 року,      </w:t>
            </w:r>
          </w:p>
          <w:p w:rsidR="00F72D12" w:rsidRDefault="00F72D12" w:rsidP="00F72D12">
            <w:pPr>
              <w:jc w:val="both"/>
              <w:rPr>
                <w:lang w:val="uk-UA"/>
              </w:rPr>
            </w:pPr>
            <w:r w:rsidRPr="0080065A">
              <w:rPr>
                <w:lang w:val="uk-UA"/>
              </w:rPr>
              <w:t>м. Торонто, Канада) – у заході взяли участь понад                150 представників українського та канадського державного сектору і приватного бізнесу з метою ознайомлення з економічно-інвестиційними спроможностями обох країн, а також презентації українською стороною ряду інвестиційних проектів у сферах інфраструктурного розвитку,</w:t>
            </w:r>
            <w:r w:rsidRPr="00FC33CD">
              <w:rPr>
                <w:sz w:val="28"/>
                <w:szCs w:val="28"/>
                <w:lang w:val="uk-UA"/>
              </w:rPr>
              <w:t xml:space="preserve"> </w:t>
            </w:r>
            <w:r w:rsidRPr="0080065A">
              <w:rPr>
                <w:lang w:val="uk-UA"/>
              </w:rPr>
              <w:t>екології, агропромислового виробництва та інформаційно-комунікаційних технологій з передбаченим обсягом  залучення інвестицій у розвиток реального сектору економіки України у сумі близько 1,5 млрд. дол. США;</w:t>
            </w:r>
          </w:p>
          <w:p w:rsidR="00F72D12" w:rsidRDefault="00F72D12" w:rsidP="00F72D12">
            <w:pPr>
              <w:jc w:val="both"/>
              <w:rPr>
                <w:lang w:val="uk-UA"/>
              </w:rPr>
            </w:pPr>
            <w:r w:rsidRPr="0080065A">
              <w:rPr>
                <w:lang w:val="uk-UA"/>
              </w:rPr>
              <w:t>- 13-му засіданні білорусько-української робочої групи зі збільшення взаємної присутності на ринках Республіки</w:t>
            </w:r>
            <w:r w:rsidRPr="00FC33CD">
              <w:rPr>
                <w:sz w:val="28"/>
                <w:szCs w:val="28"/>
                <w:lang w:val="uk-UA"/>
              </w:rPr>
              <w:t xml:space="preserve"> </w:t>
            </w:r>
            <w:r w:rsidRPr="0080065A">
              <w:rPr>
                <w:lang w:val="uk-UA"/>
              </w:rPr>
              <w:t>Білорусь та України сільськогосподарської, харчової та іншої продукції, яке відбулося 25 жовтня 2018 року в м. Гомелі (Республіка Білорусь), та Першому форумі регіонів України  та Республіки Білорусь (25 - 26 жовтня 2018 року, м. Гомель, Білорусь), у рамках якого відбулось засідання за «круглим  столом» (м. Мозир) – презентовано інвестиційний проект з розвитку транспортно-логістичного сполучення «Водні  ворота України»;</w:t>
            </w:r>
          </w:p>
          <w:p w:rsidR="00F72D12" w:rsidRDefault="00F72D12" w:rsidP="00F72D12">
            <w:pPr>
              <w:jc w:val="both"/>
              <w:rPr>
                <w:lang w:val="uk-UA"/>
              </w:rPr>
            </w:pPr>
            <w:r w:rsidRPr="0080065A">
              <w:rPr>
                <w:lang w:val="uk-UA"/>
              </w:rPr>
              <w:t>- семінарі на тему: «Реформи в сфері</w:t>
            </w:r>
          </w:p>
          <w:p w:rsidR="00F72D12" w:rsidRPr="00FC33CD" w:rsidRDefault="00F72D12" w:rsidP="00F72D12">
            <w:pPr>
              <w:jc w:val="both"/>
              <w:rPr>
                <w:lang w:val="uk-UA"/>
              </w:rPr>
            </w:pPr>
          </w:p>
        </w:tc>
      </w:tr>
      <w:tr w:rsidR="00F72D12" w:rsidRPr="00FC33CD" w:rsidTr="00472BFF">
        <w:trPr>
          <w:trHeight w:val="129"/>
        </w:trPr>
        <w:tc>
          <w:tcPr>
            <w:tcW w:w="529" w:type="dxa"/>
            <w:shd w:val="clear" w:color="auto" w:fill="auto"/>
          </w:tcPr>
          <w:p w:rsidR="00F72D12" w:rsidRPr="00FC33CD" w:rsidRDefault="00F72D12" w:rsidP="00F72D12">
            <w:pPr>
              <w:jc w:val="center"/>
              <w:rPr>
                <w:lang w:val="uk-UA"/>
              </w:rPr>
            </w:pPr>
            <w:r>
              <w:rPr>
                <w:lang w:val="uk-UA"/>
              </w:rPr>
              <w:lastRenderedPageBreak/>
              <w:t>1</w:t>
            </w:r>
          </w:p>
        </w:tc>
        <w:tc>
          <w:tcPr>
            <w:tcW w:w="2219" w:type="dxa"/>
            <w:shd w:val="clear" w:color="auto" w:fill="auto"/>
          </w:tcPr>
          <w:p w:rsidR="00F72D12" w:rsidRPr="00FC33CD" w:rsidRDefault="00F72D12" w:rsidP="00F72D12">
            <w:pPr>
              <w:jc w:val="center"/>
              <w:rPr>
                <w:color w:val="000000"/>
                <w:lang w:val="uk-UA"/>
              </w:rPr>
            </w:pPr>
            <w:r>
              <w:rPr>
                <w:color w:val="000000"/>
                <w:lang w:val="uk-UA"/>
              </w:rPr>
              <w:t>2</w:t>
            </w:r>
          </w:p>
        </w:tc>
        <w:tc>
          <w:tcPr>
            <w:tcW w:w="2016" w:type="dxa"/>
            <w:shd w:val="clear" w:color="auto" w:fill="auto"/>
          </w:tcPr>
          <w:p w:rsidR="00F72D12" w:rsidRPr="00FC33CD" w:rsidRDefault="00F72D12" w:rsidP="00F72D12">
            <w:pPr>
              <w:jc w:val="center"/>
              <w:rPr>
                <w:color w:val="000000"/>
                <w:lang w:val="uk-UA"/>
              </w:rPr>
            </w:pPr>
            <w:r>
              <w:rPr>
                <w:color w:val="000000"/>
                <w:lang w:val="uk-UA"/>
              </w:rPr>
              <w:t>3</w:t>
            </w:r>
          </w:p>
        </w:tc>
        <w:tc>
          <w:tcPr>
            <w:tcW w:w="2933" w:type="dxa"/>
            <w:shd w:val="clear" w:color="auto" w:fill="auto"/>
          </w:tcPr>
          <w:p w:rsidR="00F72D12" w:rsidRPr="00FC33CD" w:rsidRDefault="00F72D12" w:rsidP="00F72D12">
            <w:pPr>
              <w:jc w:val="center"/>
              <w:rPr>
                <w:color w:val="000000"/>
                <w:lang w:val="uk-UA"/>
              </w:rPr>
            </w:pPr>
            <w:r>
              <w:rPr>
                <w:color w:val="000000"/>
                <w:lang w:val="uk-UA"/>
              </w:rPr>
              <w:t>4</w:t>
            </w:r>
          </w:p>
        </w:tc>
        <w:tc>
          <w:tcPr>
            <w:tcW w:w="6091" w:type="dxa"/>
            <w:shd w:val="clear" w:color="auto" w:fill="auto"/>
          </w:tcPr>
          <w:p w:rsidR="00F72D12" w:rsidRDefault="00F72D12" w:rsidP="00F72D12">
            <w:pPr>
              <w:jc w:val="center"/>
              <w:rPr>
                <w:lang w:val="uk-UA"/>
              </w:rPr>
            </w:pPr>
            <w:r>
              <w:rPr>
                <w:lang w:val="uk-UA"/>
              </w:rPr>
              <w:t>5</w:t>
            </w:r>
          </w:p>
        </w:tc>
      </w:tr>
      <w:tr w:rsidR="00F72D12" w:rsidRPr="00FC33CD" w:rsidTr="00472BFF">
        <w:trPr>
          <w:trHeight w:val="129"/>
        </w:trPr>
        <w:tc>
          <w:tcPr>
            <w:tcW w:w="529" w:type="dxa"/>
            <w:shd w:val="clear" w:color="auto" w:fill="auto"/>
          </w:tcPr>
          <w:p w:rsidR="00F72D12" w:rsidRDefault="00F72D12" w:rsidP="00F72D12">
            <w:pPr>
              <w:jc w:val="center"/>
              <w:rPr>
                <w:lang w:val="uk-UA"/>
              </w:rPr>
            </w:pPr>
          </w:p>
        </w:tc>
        <w:tc>
          <w:tcPr>
            <w:tcW w:w="2219" w:type="dxa"/>
            <w:shd w:val="clear" w:color="auto" w:fill="auto"/>
          </w:tcPr>
          <w:p w:rsidR="00F72D12" w:rsidRDefault="00F72D12" w:rsidP="00F72D12">
            <w:pPr>
              <w:jc w:val="center"/>
              <w:rPr>
                <w:color w:val="000000"/>
                <w:lang w:val="uk-UA"/>
              </w:rPr>
            </w:pPr>
          </w:p>
        </w:tc>
        <w:tc>
          <w:tcPr>
            <w:tcW w:w="2016" w:type="dxa"/>
            <w:shd w:val="clear" w:color="auto" w:fill="auto"/>
          </w:tcPr>
          <w:p w:rsidR="00F72D12" w:rsidRDefault="00F72D12" w:rsidP="00F72D12">
            <w:pPr>
              <w:jc w:val="center"/>
              <w:rPr>
                <w:color w:val="000000"/>
                <w:lang w:val="uk-UA"/>
              </w:rPr>
            </w:pPr>
          </w:p>
        </w:tc>
        <w:tc>
          <w:tcPr>
            <w:tcW w:w="2933" w:type="dxa"/>
            <w:shd w:val="clear" w:color="auto" w:fill="auto"/>
          </w:tcPr>
          <w:p w:rsidR="00F72D12" w:rsidRDefault="00F72D12" w:rsidP="00F72D12">
            <w:pPr>
              <w:jc w:val="center"/>
              <w:rPr>
                <w:color w:val="000000"/>
                <w:lang w:val="uk-UA"/>
              </w:rPr>
            </w:pPr>
          </w:p>
        </w:tc>
        <w:tc>
          <w:tcPr>
            <w:tcW w:w="6091" w:type="dxa"/>
            <w:shd w:val="clear" w:color="auto" w:fill="auto"/>
          </w:tcPr>
          <w:p w:rsidR="00F72D12" w:rsidRDefault="00F72D12" w:rsidP="00F72D12">
            <w:pPr>
              <w:jc w:val="both"/>
              <w:rPr>
                <w:lang w:val="uk-UA"/>
              </w:rPr>
            </w:pPr>
            <w:r w:rsidRPr="0080065A">
              <w:rPr>
                <w:lang w:val="uk-UA"/>
              </w:rPr>
              <w:t xml:space="preserve">енергоефективності – нові можливості для розвитку громад» (01 листопада 2018 року, м. Херсон) – захід проведено для підвищення рівню обізнаності суб’єктів підприємництва регіону з питань щодо впровадження процесу реформування в Україні у сфері енергетичної ефективності, існуючих механізмів державної підтримки </w:t>
            </w:r>
            <w:proofErr w:type="spellStart"/>
            <w:r w:rsidRPr="0080065A">
              <w:rPr>
                <w:lang w:val="uk-UA"/>
              </w:rPr>
              <w:t>енергоефективних</w:t>
            </w:r>
            <w:proofErr w:type="spellEnd"/>
            <w:r w:rsidRPr="0080065A">
              <w:rPr>
                <w:lang w:val="uk-UA"/>
              </w:rPr>
              <w:t xml:space="preserve"> заходів у житловому секторі, монетизації житлово-комунальних субсидій у 2019 році в українських регіонах та перспектив впровадження інвестиційних проектів у відповідній сфері діяльності н</w:t>
            </w:r>
            <w:r>
              <w:rPr>
                <w:lang w:val="uk-UA"/>
              </w:rPr>
              <w:t>а території Херсонської області.</w:t>
            </w:r>
          </w:p>
        </w:tc>
      </w:tr>
      <w:tr w:rsidR="00472BFF" w:rsidRPr="00506CF0" w:rsidTr="00472BFF">
        <w:trPr>
          <w:trHeight w:val="129"/>
        </w:trPr>
        <w:tc>
          <w:tcPr>
            <w:tcW w:w="529" w:type="dxa"/>
            <w:shd w:val="clear" w:color="auto" w:fill="auto"/>
          </w:tcPr>
          <w:p w:rsidR="00472BFF" w:rsidRPr="00FC33CD" w:rsidRDefault="001948F0" w:rsidP="00472BFF">
            <w:pPr>
              <w:jc w:val="both"/>
              <w:rPr>
                <w:lang w:val="uk-UA"/>
              </w:rPr>
            </w:pPr>
            <w:r>
              <w:rPr>
                <w:lang w:val="uk-UA"/>
              </w:rPr>
              <w:t>6.</w:t>
            </w:r>
          </w:p>
        </w:tc>
        <w:tc>
          <w:tcPr>
            <w:tcW w:w="2219" w:type="dxa"/>
            <w:shd w:val="clear" w:color="auto" w:fill="auto"/>
          </w:tcPr>
          <w:p w:rsidR="00472BFF" w:rsidRPr="00FC33CD" w:rsidRDefault="00472BFF" w:rsidP="00472BFF">
            <w:pPr>
              <w:jc w:val="both"/>
              <w:rPr>
                <w:color w:val="000000"/>
                <w:lang w:val="uk-UA"/>
              </w:rPr>
            </w:pPr>
            <w:r w:rsidRPr="00FC33CD">
              <w:rPr>
                <w:color w:val="000000"/>
                <w:lang w:val="uk-UA"/>
              </w:rPr>
              <w:t>Розвиток підприємницької культури та формування довіри суспільства до підприємців</w:t>
            </w:r>
          </w:p>
        </w:tc>
        <w:tc>
          <w:tcPr>
            <w:tcW w:w="2016" w:type="dxa"/>
            <w:shd w:val="clear" w:color="auto" w:fill="auto"/>
          </w:tcPr>
          <w:p w:rsidR="00472BFF" w:rsidRPr="00FC33CD" w:rsidRDefault="00472BFF" w:rsidP="00472BFF">
            <w:pPr>
              <w:jc w:val="both"/>
              <w:rPr>
                <w:color w:val="000000"/>
                <w:lang w:val="uk-UA"/>
              </w:rPr>
            </w:pPr>
            <w:r w:rsidRPr="00FC33CD">
              <w:rPr>
                <w:color w:val="000000"/>
                <w:lang w:val="uk-UA"/>
              </w:rPr>
              <w:t>Покращення іміджу підприємництва.</w:t>
            </w:r>
          </w:p>
          <w:p w:rsidR="00472BFF" w:rsidRPr="00FC33CD" w:rsidRDefault="00472BFF" w:rsidP="00472BFF">
            <w:pPr>
              <w:jc w:val="both"/>
              <w:rPr>
                <w:color w:val="000000"/>
                <w:lang w:val="uk-UA"/>
              </w:rPr>
            </w:pPr>
            <w:r w:rsidRPr="00FC33CD">
              <w:rPr>
                <w:color w:val="000000"/>
                <w:lang w:val="uk-UA"/>
              </w:rPr>
              <w:t>Сприяння створенню умов для цивілізованого просування інтересів МСП</w:t>
            </w:r>
          </w:p>
        </w:tc>
        <w:tc>
          <w:tcPr>
            <w:tcW w:w="2933" w:type="dxa"/>
            <w:shd w:val="clear" w:color="auto" w:fill="auto"/>
          </w:tcPr>
          <w:p w:rsidR="00472BFF" w:rsidRPr="00FC33CD" w:rsidRDefault="00472BFF" w:rsidP="00472BFF">
            <w:pPr>
              <w:jc w:val="both"/>
              <w:rPr>
                <w:color w:val="000000"/>
                <w:lang w:val="uk-UA"/>
              </w:rPr>
            </w:pPr>
            <w:r w:rsidRPr="00FC33CD">
              <w:rPr>
                <w:color w:val="000000"/>
                <w:lang w:val="uk-UA"/>
              </w:rPr>
              <w:t>Розробка й проведення інформаційної кампанії з покращення іміджу підприємництва, спрямованої на різні верстви населення.</w:t>
            </w:r>
          </w:p>
          <w:p w:rsidR="00472BFF" w:rsidRPr="00FC33CD" w:rsidRDefault="00472BFF" w:rsidP="00472BFF">
            <w:pPr>
              <w:jc w:val="both"/>
              <w:rPr>
                <w:color w:val="000000"/>
                <w:lang w:val="uk-UA"/>
              </w:rPr>
            </w:pPr>
            <w:r w:rsidRPr="00FC33CD">
              <w:rPr>
                <w:color w:val="000000"/>
                <w:lang w:val="uk-UA"/>
              </w:rPr>
              <w:t>Створення підґрунтя, у тому числі правового, для започаткування та розвитку соціального підприємництва на території Херсонської області.</w:t>
            </w:r>
          </w:p>
        </w:tc>
        <w:tc>
          <w:tcPr>
            <w:tcW w:w="6091" w:type="dxa"/>
            <w:shd w:val="clear" w:color="auto" w:fill="auto"/>
          </w:tcPr>
          <w:p w:rsidR="00472BFF" w:rsidRPr="00FC33CD" w:rsidRDefault="00506CF0" w:rsidP="00506CF0">
            <w:pPr>
              <w:jc w:val="both"/>
              <w:rPr>
                <w:lang w:val="uk-UA"/>
              </w:rPr>
            </w:pPr>
            <w:r w:rsidRPr="0080065A">
              <w:rPr>
                <w:lang w:val="uk-UA"/>
              </w:rPr>
              <w:t xml:space="preserve">З метою надання комплексу інформаційних послуг  безробітному населенню і підприємцям малого бізнесу в </w:t>
            </w:r>
            <w:r w:rsidRPr="0080065A">
              <w:t xml:space="preserve"> </w:t>
            </w:r>
            <w:r w:rsidRPr="0080065A">
              <w:rPr>
                <w:lang w:val="uk-UA"/>
              </w:rPr>
              <w:t xml:space="preserve">одному функціонально-просторовому місці Херсонська обласна служба зайнятості створила консалтинговий </w:t>
            </w:r>
            <w:r w:rsidRPr="0080065A">
              <w:t xml:space="preserve"> </w:t>
            </w:r>
            <w:r w:rsidRPr="0080065A">
              <w:rPr>
                <w:lang w:val="uk-UA"/>
              </w:rPr>
              <w:t>сервісний пункт у рамках соціально направленого проекту «Шлях до успіху через консалтинговий сервіс». Відповідно до встановленого графіка соціальними партнерами-учасниками створення Консалтингового сервісного пункту надаються консультації з питань оподаткування, сплати єдиного внеску, реєстрації підприємницької діяльності, додержання законодавства при прийомі на роботу та звільненні тощо. Протягом 2018 року Консалтинговий  сервісний пункт надав 293 відповідні консультації. Департаментом агропромислового розвитку за участі  освітніх, науково-дослідних установ та проектів міжнародної</w:t>
            </w:r>
            <w:r>
              <w:rPr>
                <w:lang w:val="uk-UA"/>
              </w:rPr>
              <w:t xml:space="preserve"> </w:t>
            </w:r>
            <w:r w:rsidRPr="0080065A">
              <w:rPr>
                <w:lang w:val="uk-UA"/>
              </w:rPr>
              <w:t xml:space="preserve"> </w:t>
            </w:r>
            <w:r w:rsidRPr="0080065A">
              <w:rPr>
                <w:lang w:val="uk-UA"/>
              </w:rPr>
              <w:t>технічної допомоги систематично проводиться широка інформаційно-роз’яснювальна робота (</w:t>
            </w:r>
            <w:proofErr w:type="spellStart"/>
            <w:r w:rsidRPr="0080065A">
              <w:rPr>
                <w:lang w:val="uk-UA"/>
              </w:rPr>
              <w:t>демопокази</w:t>
            </w:r>
            <w:proofErr w:type="spellEnd"/>
            <w:r w:rsidRPr="0080065A">
              <w:rPr>
                <w:lang w:val="uk-UA"/>
              </w:rPr>
              <w:t xml:space="preserve">, семінари, конференції, наради, навчання тощо) серед </w:t>
            </w:r>
            <w:proofErr w:type="spellStart"/>
            <w:r w:rsidRPr="0080065A">
              <w:rPr>
                <w:lang w:val="uk-UA"/>
              </w:rPr>
              <w:t>сільгосптоваровиробників</w:t>
            </w:r>
            <w:proofErr w:type="spellEnd"/>
            <w:r w:rsidRPr="0080065A">
              <w:rPr>
                <w:lang w:val="uk-UA"/>
              </w:rPr>
              <w:t xml:space="preserve"> та господарств населення щодо переваг об’єднання їх у сільськогосподарські обслуговуючі кооперативи, створення сімейних ферм, а</w:t>
            </w:r>
          </w:p>
        </w:tc>
      </w:tr>
      <w:tr w:rsidR="00506CF0" w:rsidRPr="00506CF0" w:rsidTr="00472BFF">
        <w:trPr>
          <w:trHeight w:val="129"/>
        </w:trPr>
        <w:tc>
          <w:tcPr>
            <w:tcW w:w="529" w:type="dxa"/>
            <w:shd w:val="clear" w:color="auto" w:fill="auto"/>
          </w:tcPr>
          <w:p w:rsidR="00506CF0" w:rsidRDefault="00506CF0" w:rsidP="00506CF0">
            <w:pPr>
              <w:jc w:val="center"/>
              <w:rPr>
                <w:lang w:val="uk-UA"/>
              </w:rPr>
            </w:pPr>
            <w:r>
              <w:rPr>
                <w:lang w:val="uk-UA"/>
              </w:rPr>
              <w:lastRenderedPageBreak/>
              <w:t>1</w:t>
            </w:r>
          </w:p>
        </w:tc>
        <w:tc>
          <w:tcPr>
            <w:tcW w:w="2219" w:type="dxa"/>
            <w:shd w:val="clear" w:color="auto" w:fill="auto"/>
          </w:tcPr>
          <w:p w:rsidR="00506CF0" w:rsidRPr="00FC33CD" w:rsidRDefault="00506CF0" w:rsidP="00506CF0">
            <w:pPr>
              <w:jc w:val="center"/>
              <w:rPr>
                <w:color w:val="000000"/>
                <w:lang w:val="uk-UA"/>
              </w:rPr>
            </w:pPr>
            <w:r>
              <w:rPr>
                <w:color w:val="000000"/>
                <w:lang w:val="uk-UA"/>
              </w:rPr>
              <w:t>2</w:t>
            </w:r>
          </w:p>
        </w:tc>
        <w:tc>
          <w:tcPr>
            <w:tcW w:w="2016" w:type="dxa"/>
            <w:shd w:val="clear" w:color="auto" w:fill="auto"/>
          </w:tcPr>
          <w:p w:rsidR="00506CF0" w:rsidRPr="00FC33CD" w:rsidRDefault="00506CF0" w:rsidP="00506CF0">
            <w:pPr>
              <w:jc w:val="center"/>
              <w:rPr>
                <w:color w:val="000000"/>
                <w:lang w:val="uk-UA"/>
              </w:rPr>
            </w:pPr>
            <w:r>
              <w:rPr>
                <w:color w:val="000000"/>
                <w:lang w:val="uk-UA"/>
              </w:rPr>
              <w:t>3</w:t>
            </w:r>
          </w:p>
        </w:tc>
        <w:tc>
          <w:tcPr>
            <w:tcW w:w="2933" w:type="dxa"/>
            <w:shd w:val="clear" w:color="auto" w:fill="auto"/>
          </w:tcPr>
          <w:p w:rsidR="00506CF0" w:rsidRPr="00FC33CD" w:rsidRDefault="00506CF0" w:rsidP="00506CF0">
            <w:pPr>
              <w:jc w:val="center"/>
              <w:rPr>
                <w:color w:val="000000"/>
                <w:lang w:val="uk-UA"/>
              </w:rPr>
            </w:pPr>
            <w:r>
              <w:rPr>
                <w:color w:val="000000"/>
                <w:lang w:val="uk-UA"/>
              </w:rPr>
              <w:t>4</w:t>
            </w:r>
          </w:p>
        </w:tc>
        <w:tc>
          <w:tcPr>
            <w:tcW w:w="6091" w:type="dxa"/>
            <w:shd w:val="clear" w:color="auto" w:fill="auto"/>
          </w:tcPr>
          <w:p w:rsidR="00506CF0" w:rsidRPr="0080065A" w:rsidRDefault="00506CF0" w:rsidP="00506CF0">
            <w:pPr>
              <w:jc w:val="center"/>
              <w:rPr>
                <w:lang w:val="uk-UA"/>
              </w:rPr>
            </w:pPr>
            <w:r>
              <w:rPr>
                <w:lang w:val="uk-UA"/>
              </w:rPr>
              <w:t>5</w:t>
            </w:r>
          </w:p>
        </w:tc>
      </w:tr>
      <w:tr w:rsidR="00506CF0" w:rsidRPr="00506CF0" w:rsidTr="00472BFF">
        <w:trPr>
          <w:trHeight w:val="129"/>
        </w:trPr>
        <w:tc>
          <w:tcPr>
            <w:tcW w:w="529" w:type="dxa"/>
            <w:shd w:val="clear" w:color="auto" w:fill="auto"/>
          </w:tcPr>
          <w:p w:rsidR="00506CF0" w:rsidRDefault="00506CF0" w:rsidP="00472BFF">
            <w:pPr>
              <w:jc w:val="both"/>
              <w:rPr>
                <w:lang w:val="uk-UA"/>
              </w:rPr>
            </w:pPr>
          </w:p>
        </w:tc>
        <w:tc>
          <w:tcPr>
            <w:tcW w:w="2219" w:type="dxa"/>
            <w:shd w:val="clear" w:color="auto" w:fill="auto"/>
          </w:tcPr>
          <w:p w:rsidR="00506CF0" w:rsidRPr="00FC33CD" w:rsidRDefault="00506CF0" w:rsidP="00472BFF">
            <w:pPr>
              <w:jc w:val="both"/>
              <w:rPr>
                <w:color w:val="000000"/>
                <w:lang w:val="uk-UA"/>
              </w:rPr>
            </w:pPr>
          </w:p>
        </w:tc>
        <w:tc>
          <w:tcPr>
            <w:tcW w:w="2016" w:type="dxa"/>
            <w:shd w:val="clear" w:color="auto" w:fill="auto"/>
          </w:tcPr>
          <w:p w:rsidR="00506CF0" w:rsidRPr="00FC33CD" w:rsidRDefault="00506CF0" w:rsidP="00472BFF">
            <w:pPr>
              <w:jc w:val="both"/>
              <w:rPr>
                <w:color w:val="000000"/>
                <w:lang w:val="uk-UA"/>
              </w:rPr>
            </w:pPr>
          </w:p>
        </w:tc>
        <w:tc>
          <w:tcPr>
            <w:tcW w:w="2933" w:type="dxa"/>
            <w:shd w:val="clear" w:color="auto" w:fill="auto"/>
          </w:tcPr>
          <w:p w:rsidR="00506CF0" w:rsidRPr="00FC33CD" w:rsidRDefault="00506CF0" w:rsidP="00472BFF">
            <w:pPr>
              <w:jc w:val="both"/>
              <w:rPr>
                <w:color w:val="000000"/>
                <w:lang w:val="uk-UA"/>
              </w:rPr>
            </w:pPr>
          </w:p>
        </w:tc>
        <w:tc>
          <w:tcPr>
            <w:tcW w:w="6091" w:type="dxa"/>
            <w:shd w:val="clear" w:color="auto" w:fill="auto"/>
          </w:tcPr>
          <w:p w:rsidR="00506CF0" w:rsidRPr="0080065A" w:rsidRDefault="00506CF0" w:rsidP="00506CF0">
            <w:pPr>
              <w:jc w:val="both"/>
              <w:rPr>
                <w:lang w:val="uk-UA"/>
              </w:rPr>
            </w:pPr>
            <w:r w:rsidRPr="0080065A">
              <w:rPr>
                <w:lang w:val="uk-UA"/>
              </w:rPr>
              <w:t xml:space="preserve">також можливостей, які можна отримати від участі в проектах міжнародної технічної допомоги, спрямованої на розвиток аграрного сектору. </w:t>
            </w:r>
          </w:p>
          <w:p w:rsidR="00506CF0" w:rsidRPr="0080065A" w:rsidRDefault="00506CF0" w:rsidP="00506CF0">
            <w:pPr>
              <w:ind w:firstLine="348"/>
              <w:jc w:val="both"/>
              <w:rPr>
                <w:lang w:val="uk-UA"/>
              </w:rPr>
            </w:pPr>
            <w:r w:rsidRPr="0080065A">
              <w:rPr>
                <w:lang w:val="uk-UA"/>
              </w:rPr>
              <w:t>Згідно з Указом Президента від 05 жовтня 1998 року № 1110/98 «Про день підприємця», з метою популяризації підприємницької діяльності, за рахунок коштів підприємців Херсонщини у 2018 році проведено урочисті заходи з нагоди святкування Дня підприємця в області.</w:t>
            </w:r>
          </w:p>
          <w:p w:rsidR="00506CF0" w:rsidRPr="0080065A" w:rsidRDefault="00506CF0" w:rsidP="00506CF0">
            <w:pPr>
              <w:jc w:val="both"/>
              <w:rPr>
                <w:lang w:val="uk-UA"/>
              </w:rPr>
            </w:pPr>
            <w:r w:rsidRPr="0080065A">
              <w:rPr>
                <w:lang w:val="uk-UA"/>
              </w:rPr>
              <w:t>Урочистості відбулися 31 серпня 2018 року у Херсонському музично-драматичному театрі ім. М.Куліша. В присутності керівництва області, представників структурних підрозділів облдержадміністрації та територіальних органів міністерств та відомств, гостей міста та області було відзначено кращих суб’єктів підприємницької діяльності грамотами/подяками голови обласної державної адміністрації, голови обласної ради, керівників територіальних підрозділів міністерств та відомств.</w:t>
            </w:r>
          </w:p>
        </w:tc>
      </w:tr>
      <w:tr w:rsidR="00506CF0" w:rsidRPr="00506CF0" w:rsidTr="00472BFF">
        <w:trPr>
          <w:trHeight w:val="129"/>
        </w:trPr>
        <w:tc>
          <w:tcPr>
            <w:tcW w:w="529" w:type="dxa"/>
            <w:shd w:val="clear" w:color="auto" w:fill="auto"/>
          </w:tcPr>
          <w:p w:rsidR="00506CF0" w:rsidRDefault="00506CF0" w:rsidP="00506CF0">
            <w:pPr>
              <w:jc w:val="both"/>
              <w:rPr>
                <w:lang w:val="uk-UA"/>
              </w:rPr>
            </w:pPr>
            <w:r>
              <w:rPr>
                <w:lang w:val="uk-UA"/>
              </w:rPr>
              <w:t>7.</w:t>
            </w:r>
          </w:p>
        </w:tc>
        <w:tc>
          <w:tcPr>
            <w:tcW w:w="2219" w:type="dxa"/>
            <w:shd w:val="clear" w:color="auto" w:fill="auto"/>
          </w:tcPr>
          <w:p w:rsidR="00506CF0" w:rsidRPr="00506CF0" w:rsidRDefault="00506CF0" w:rsidP="00506CF0">
            <w:pPr>
              <w:jc w:val="both"/>
              <w:rPr>
                <w:color w:val="000000"/>
                <w:lang w:val="uk-UA"/>
              </w:rPr>
            </w:pPr>
            <w:r w:rsidRPr="00506CF0">
              <w:rPr>
                <w:color w:val="000000"/>
                <w:lang w:val="uk-UA"/>
              </w:rPr>
              <w:t>Активізація залучення окремих верств населення до підприємницької діяльності</w:t>
            </w:r>
          </w:p>
        </w:tc>
        <w:tc>
          <w:tcPr>
            <w:tcW w:w="2016" w:type="dxa"/>
            <w:shd w:val="clear" w:color="auto" w:fill="auto"/>
          </w:tcPr>
          <w:p w:rsidR="00506CF0" w:rsidRPr="00506CF0" w:rsidRDefault="00506CF0" w:rsidP="00506CF0">
            <w:pPr>
              <w:jc w:val="both"/>
              <w:rPr>
                <w:color w:val="000000"/>
                <w:lang w:val="uk-UA"/>
              </w:rPr>
            </w:pPr>
            <w:r w:rsidRPr="00506CF0">
              <w:rPr>
                <w:color w:val="000000"/>
                <w:lang w:val="uk-UA"/>
              </w:rPr>
              <w:t>Сприяння розвитку молодіжного та жіночого підприємництва</w:t>
            </w:r>
          </w:p>
          <w:p w:rsidR="00506CF0" w:rsidRPr="00506CF0" w:rsidRDefault="00506CF0" w:rsidP="00506CF0">
            <w:pPr>
              <w:jc w:val="both"/>
              <w:rPr>
                <w:color w:val="000000"/>
                <w:lang w:val="uk-UA"/>
              </w:rPr>
            </w:pPr>
          </w:p>
        </w:tc>
        <w:tc>
          <w:tcPr>
            <w:tcW w:w="2933" w:type="dxa"/>
            <w:shd w:val="clear" w:color="auto" w:fill="auto"/>
          </w:tcPr>
          <w:p w:rsidR="00506CF0" w:rsidRPr="00506CF0" w:rsidRDefault="00506CF0" w:rsidP="00506CF0">
            <w:pPr>
              <w:jc w:val="both"/>
              <w:rPr>
                <w:color w:val="000000"/>
                <w:lang w:val="uk-UA"/>
              </w:rPr>
            </w:pPr>
            <w:r w:rsidRPr="00506CF0">
              <w:rPr>
                <w:color w:val="000000"/>
                <w:lang w:val="uk-UA"/>
              </w:rPr>
              <w:t>Проведення відкритих лекцій та інформаційних подій для молоді за участі успішних підприємців Херсонщини, відомих українських та іноземних бізнесменів</w:t>
            </w:r>
          </w:p>
          <w:p w:rsidR="00506CF0" w:rsidRDefault="00506CF0" w:rsidP="00506CF0">
            <w:pPr>
              <w:jc w:val="both"/>
              <w:rPr>
                <w:color w:val="000000"/>
                <w:lang w:val="uk-UA"/>
              </w:rPr>
            </w:pPr>
            <w:r w:rsidRPr="00506CF0">
              <w:rPr>
                <w:color w:val="000000"/>
                <w:lang w:val="uk-UA"/>
              </w:rPr>
              <w:t xml:space="preserve">Проведення семінарів, тренінгів та навчальних курсів для жінок, які планують розпочати </w:t>
            </w:r>
            <w:r w:rsidR="00BF1A1B" w:rsidRPr="00506CF0">
              <w:rPr>
                <w:color w:val="000000"/>
                <w:lang w:val="uk-UA"/>
              </w:rPr>
              <w:t xml:space="preserve"> </w:t>
            </w:r>
            <w:r w:rsidR="00BF1A1B" w:rsidRPr="00506CF0">
              <w:rPr>
                <w:color w:val="000000"/>
                <w:lang w:val="uk-UA"/>
              </w:rPr>
              <w:t>свою справу,</w:t>
            </w:r>
            <w:r w:rsidR="00BF1A1B">
              <w:rPr>
                <w:color w:val="000000"/>
                <w:lang w:val="uk-UA"/>
              </w:rPr>
              <w:t xml:space="preserve"> </w:t>
            </w:r>
            <w:r w:rsidR="00BF1A1B" w:rsidRPr="00506CF0">
              <w:rPr>
                <w:color w:val="000000"/>
                <w:lang w:val="uk-UA"/>
              </w:rPr>
              <w:t xml:space="preserve"> </w:t>
            </w:r>
            <w:r w:rsidR="00BF1A1B" w:rsidRPr="00506CF0">
              <w:rPr>
                <w:color w:val="000000"/>
                <w:lang w:val="uk-UA"/>
              </w:rPr>
              <w:t>зокрема на базі</w:t>
            </w:r>
            <w:r w:rsidR="00BF1A1B">
              <w:rPr>
                <w:color w:val="000000"/>
                <w:lang w:val="uk-UA"/>
              </w:rPr>
              <w:t xml:space="preserve"> </w:t>
            </w:r>
            <w:r w:rsidR="00BF1A1B" w:rsidRPr="00506CF0">
              <w:rPr>
                <w:color w:val="000000"/>
                <w:lang w:val="uk-UA"/>
              </w:rPr>
              <w:t xml:space="preserve"> </w:t>
            </w:r>
            <w:r w:rsidR="00BF1A1B" w:rsidRPr="00506CF0">
              <w:rPr>
                <w:color w:val="000000"/>
                <w:lang w:val="uk-UA"/>
              </w:rPr>
              <w:t>вже діючих</w:t>
            </w:r>
            <w:r w:rsidR="00BF1A1B" w:rsidRPr="00506CF0">
              <w:rPr>
                <w:color w:val="000000"/>
                <w:lang w:val="uk-UA"/>
              </w:rPr>
              <w:t xml:space="preserve"> </w:t>
            </w:r>
            <w:r w:rsidR="00BF1A1B" w:rsidRPr="00506CF0">
              <w:rPr>
                <w:color w:val="000000"/>
                <w:lang w:val="uk-UA"/>
              </w:rPr>
              <w:t>в області</w:t>
            </w:r>
            <w:r w:rsidR="00BF1A1B">
              <w:rPr>
                <w:color w:val="000000"/>
                <w:lang w:val="uk-UA"/>
              </w:rPr>
              <w:t xml:space="preserve"> </w:t>
            </w:r>
          </w:p>
          <w:p w:rsidR="00BF1A1B" w:rsidRPr="00506CF0" w:rsidRDefault="00BF1A1B" w:rsidP="00506CF0">
            <w:pPr>
              <w:jc w:val="both"/>
              <w:rPr>
                <w:color w:val="000000"/>
                <w:lang w:val="uk-UA"/>
              </w:rPr>
            </w:pPr>
            <w:r w:rsidRPr="00506CF0">
              <w:rPr>
                <w:color w:val="000000"/>
                <w:lang w:val="uk-UA"/>
              </w:rPr>
              <w:t>платформ на кшталт</w:t>
            </w:r>
          </w:p>
        </w:tc>
        <w:tc>
          <w:tcPr>
            <w:tcW w:w="6091" w:type="dxa"/>
            <w:shd w:val="clear" w:color="auto" w:fill="auto"/>
          </w:tcPr>
          <w:p w:rsidR="00BF1A1B" w:rsidRDefault="00BF1A1B" w:rsidP="00BF1A1B">
            <w:pPr>
              <w:ind w:firstLine="355"/>
              <w:jc w:val="both"/>
              <w:rPr>
                <w:lang w:val="uk-UA"/>
              </w:rPr>
            </w:pPr>
            <w:r w:rsidRPr="00BF1A1B">
              <w:rPr>
                <w:lang w:val="uk-UA"/>
              </w:rPr>
              <w:t>Херсонська обласна служба зайнятості залучає безробітних до підприємницької діяльності шляхом надання одноразової допомоги по безробіттю для організації підприємницької діяльності, як однією із форм досягнення повної та продуктивної зайнятості населення, яка здійснюється державною службою зайнятості у разі відсутності на ринку праці підходящої роботи. В усіх центрах зайнятості обладнанні куточки, де міститься інформація про започаткування власної справи, забезпечено вільний  доступ до Інтернету, де безробітні громадяни можуть отримувати  інформацію  з питань розвитку підприємництва.</w:t>
            </w:r>
          </w:p>
          <w:p w:rsidR="00506CF0" w:rsidRPr="0080065A" w:rsidRDefault="00BF1A1B" w:rsidP="00BF1A1B">
            <w:pPr>
              <w:ind w:firstLine="355"/>
              <w:jc w:val="both"/>
              <w:rPr>
                <w:lang w:val="uk-UA"/>
              </w:rPr>
            </w:pPr>
            <w:r w:rsidRPr="00BF1A1B">
              <w:rPr>
                <w:lang w:val="uk-UA"/>
              </w:rPr>
              <w:t>В інформаційних куточках клієнти служби зайнятості можуть ознайомитись з буклетами для</w:t>
            </w:r>
          </w:p>
        </w:tc>
      </w:tr>
      <w:tr w:rsidR="00BF1A1B" w:rsidRPr="00506CF0" w:rsidTr="00472BFF">
        <w:trPr>
          <w:trHeight w:val="129"/>
        </w:trPr>
        <w:tc>
          <w:tcPr>
            <w:tcW w:w="529" w:type="dxa"/>
            <w:shd w:val="clear" w:color="auto" w:fill="auto"/>
          </w:tcPr>
          <w:p w:rsidR="00BF1A1B" w:rsidRDefault="00BF1A1B" w:rsidP="00BF1A1B">
            <w:pPr>
              <w:jc w:val="center"/>
              <w:rPr>
                <w:lang w:val="uk-UA"/>
              </w:rPr>
            </w:pPr>
            <w:r>
              <w:rPr>
                <w:lang w:val="uk-UA"/>
              </w:rPr>
              <w:lastRenderedPageBreak/>
              <w:t>1</w:t>
            </w:r>
          </w:p>
        </w:tc>
        <w:tc>
          <w:tcPr>
            <w:tcW w:w="2219" w:type="dxa"/>
            <w:shd w:val="clear" w:color="auto" w:fill="auto"/>
          </w:tcPr>
          <w:p w:rsidR="00BF1A1B" w:rsidRPr="00506CF0" w:rsidRDefault="00BF1A1B" w:rsidP="00BF1A1B">
            <w:pPr>
              <w:jc w:val="center"/>
              <w:rPr>
                <w:color w:val="000000"/>
                <w:lang w:val="uk-UA"/>
              </w:rPr>
            </w:pPr>
            <w:r>
              <w:rPr>
                <w:color w:val="000000"/>
                <w:lang w:val="uk-UA"/>
              </w:rPr>
              <w:t>2</w:t>
            </w:r>
          </w:p>
        </w:tc>
        <w:tc>
          <w:tcPr>
            <w:tcW w:w="2016" w:type="dxa"/>
            <w:shd w:val="clear" w:color="auto" w:fill="auto"/>
          </w:tcPr>
          <w:p w:rsidR="00BF1A1B" w:rsidRPr="00506CF0" w:rsidRDefault="00BF1A1B" w:rsidP="00BF1A1B">
            <w:pPr>
              <w:jc w:val="center"/>
              <w:rPr>
                <w:color w:val="000000"/>
                <w:lang w:val="uk-UA"/>
              </w:rPr>
            </w:pPr>
            <w:r>
              <w:rPr>
                <w:color w:val="000000"/>
                <w:lang w:val="uk-UA"/>
              </w:rPr>
              <w:t>3</w:t>
            </w:r>
          </w:p>
        </w:tc>
        <w:tc>
          <w:tcPr>
            <w:tcW w:w="2933" w:type="dxa"/>
            <w:shd w:val="clear" w:color="auto" w:fill="auto"/>
          </w:tcPr>
          <w:p w:rsidR="00BF1A1B" w:rsidRPr="00506CF0" w:rsidRDefault="00BF1A1B" w:rsidP="00BF1A1B">
            <w:pPr>
              <w:jc w:val="center"/>
              <w:rPr>
                <w:color w:val="000000"/>
                <w:lang w:val="uk-UA"/>
              </w:rPr>
            </w:pPr>
            <w:r>
              <w:rPr>
                <w:color w:val="000000"/>
                <w:lang w:val="uk-UA"/>
              </w:rPr>
              <w:t>4</w:t>
            </w:r>
          </w:p>
        </w:tc>
        <w:tc>
          <w:tcPr>
            <w:tcW w:w="6091" w:type="dxa"/>
            <w:shd w:val="clear" w:color="auto" w:fill="auto"/>
          </w:tcPr>
          <w:p w:rsidR="00BF1A1B" w:rsidRPr="0080065A" w:rsidRDefault="00BF1A1B" w:rsidP="00BF1A1B">
            <w:pPr>
              <w:jc w:val="center"/>
              <w:rPr>
                <w:lang w:val="uk-UA"/>
              </w:rPr>
            </w:pPr>
            <w:r>
              <w:rPr>
                <w:lang w:val="uk-UA"/>
              </w:rPr>
              <w:t>5</w:t>
            </w:r>
          </w:p>
        </w:tc>
      </w:tr>
      <w:tr w:rsidR="00BF1A1B" w:rsidRPr="00506CF0" w:rsidTr="00472BFF">
        <w:trPr>
          <w:trHeight w:val="129"/>
        </w:trPr>
        <w:tc>
          <w:tcPr>
            <w:tcW w:w="529" w:type="dxa"/>
            <w:shd w:val="clear" w:color="auto" w:fill="auto"/>
          </w:tcPr>
          <w:p w:rsidR="00BF1A1B" w:rsidRDefault="00BF1A1B" w:rsidP="00BF1A1B">
            <w:pPr>
              <w:jc w:val="center"/>
              <w:rPr>
                <w:lang w:val="uk-UA"/>
              </w:rPr>
            </w:pPr>
          </w:p>
        </w:tc>
        <w:tc>
          <w:tcPr>
            <w:tcW w:w="2219" w:type="dxa"/>
            <w:shd w:val="clear" w:color="auto" w:fill="auto"/>
          </w:tcPr>
          <w:p w:rsidR="00BF1A1B" w:rsidRDefault="00BF1A1B" w:rsidP="00BF1A1B">
            <w:pPr>
              <w:jc w:val="center"/>
              <w:rPr>
                <w:color w:val="000000"/>
                <w:lang w:val="uk-UA"/>
              </w:rPr>
            </w:pPr>
          </w:p>
        </w:tc>
        <w:tc>
          <w:tcPr>
            <w:tcW w:w="2016" w:type="dxa"/>
            <w:shd w:val="clear" w:color="auto" w:fill="auto"/>
          </w:tcPr>
          <w:p w:rsidR="00BF1A1B" w:rsidRDefault="00BF1A1B" w:rsidP="00BF1A1B">
            <w:pPr>
              <w:jc w:val="center"/>
              <w:rPr>
                <w:color w:val="000000"/>
                <w:lang w:val="uk-UA"/>
              </w:rPr>
            </w:pPr>
          </w:p>
        </w:tc>
        <w:tc>
          <w:tcPr>
            <w:tcW w:w="2933" w:type="dxa"/>
            <w:shd w:val="clear" w:color="auto" w:fill="auto"/>
          </w:tcPr>
          <w:p w:rsidR="00BF1A1B" w:rsidRDefault="00BF1A1B" w:rsidP="00BF1A1B">
            <w:pPr>
              <w:jc w:val="both"/>
              <w:rPr>
                <w:color w:val="000000"/>
                <w:lang w:val="uk-UA"/>
              </w:rPr>
            </w:pPr>
            <w:r w:rsidRPr="00506CF0">
              <w:rPr>
                <w:color w:val="000000"/>
                <w:lang w:val="uk-UA"/>
              </w:rPr>
              <w:t xml:space="preserve"> «Відкритої школи підприємництва, Херсонського обласного центру зайнятості тощо на умовах </w:t>
            </w:r>
            <w:proofErr w:type="spellStart"/>
            <w:r w:rsidRPr="00506CF0">
              <w:rPr>
                <w:color w:val="000000"/>
                <w:lang w:val="uk-UA"/>
              </w:rPr>
              <w:t>державно-</w:t>
            </w:r>
            <w:proofErr w:type="spellEnd"/>
            <w:r w:rsidRPr="00506CF0">
              <w:rPr>
                <w:color w:val="000000"/>
                <w:lang w:val="uk-UA"/>
              </w:rPr>
              <w:t xml:space="preserve"> приватного партнерства.</w:t>
            </w:r>
          </w:p>
        </w:tc>
        <w:tc>
          <w:tcPr>
            <w:tcW w:w="6091" w:type="dxa"/>
            <w:shd w:val="clear" w:color="auto" w:fill="auto"/>
          </w:tcPr>
          <w:p w:rsidR="00BF1A1B" w:rsidRPr="006166BD" w:rsidRDefault="00BF1A1B" w:rsidP="006166BD">
            <w:pPr>
              <w:jc w:val="both"/>
              <w:rPr>
                <w:lang w:val="uk-UA"/>
              </w:rPr>
            </w:pPr>
            <w:r w:rsidRPr="006166BD">
              <w:rPr>
                <w:lang w:val="uk-UA"/>
              </w:rPr>
              <w:t xml:space="preserve">майбутнього підприємця, методичними рекомендаціями щодо складання бізнес-планів, адресами організацій та установ, які надають консультаційні послуги підприємцям, психологічні рекомендації для майбутніх приватних підприємців. </w:t>
            </w:r>
          </w:p>
          <w:p w:rsidR="00BF1A1B" w:rsidRDefault="00BF1A1B" w:rsidP="00BF1A1B">
            <w:pPr>
              <w:ind w:firstLine="355"/>
              <w:jc w:val="both"/>
              <w:rPr>
                <w:lang w:val="uk-UA"/>
              </w:rPr>
            </w:pPr>
            <w:r w:rsidRPr="006166BD">
              <w:rPr>
                <w:lang w:val="uk-UA"/>
              </w:rPr>
              <w:t xml:space="preserve">У системі заходів щодо сприяння </w:t>
            </w:r>
            <w:proofErr w:type="spellStart"/>
            <w:r w:rsidRPr="006166BD">
              <w:rPr>
                <w:lang w:val="uk-UA"/>
              </w:rPr>
              <w:t>самозайнятості</w:t>
            </w:r>
            <w:proofErr w:type="spellEnd"/>
            <w:r w:rsidRPr="006166BD">
              <w:rPr>
                <w:lang w:val="uk-UA"/>
              </w:rPr>
              <w:t xml:space="preserve"> безробітних проводяться </w:t>
            </w:r>
            <w:proofErr w:type="spellStart"/>
            <w:r w:rsidRPr="006166BD">
              <w:rPr>
                <w:lang w:val="uk-UA"/>
              </w:rPr>
              <w:t>профінформаційні</w:t>
            </w:r>
            <w:proofErr w:type="spellEnd"/>
            <w:r w:rsidRPr="006166BD">
              <w:rPr>
                <w:lang w:val="uk-UA"/>
              </w:rPr>
              <w:t xml:space="preserve"> та </w:t>
            </w:r>
            <w:proofErr w:type="spellStart"/>
            <w:r w:rsidRPr="006166BD">
              <w:rPr>
                <w:lang w:val="uk-UA"/>
              </w:rPr>
              <w:t>профконсультаційні</w:t>
            </w:r>
            <w:proofErr w:type="spellEnd"/>
            <w:r w:rsidRPr="006166BD">
              <w:rPr>
                <w:lang w:val="uk-UA"/>
              </w:rPr>
              <w:t xml:space="preserve"> семінари за тематикою: «Як розпочати свій бізнес», «Як розпочати власну справу», «Від бізнес-ідеї – до власної справи». До проведення таких семінарів запрошуються соціальні партнери, в тому числі з органів місцевого самоврядування, громадських організацій, успішні підприємці району, колишні безробітні, які відкрили власну справу.  </w:t>
            </w:r>
            <w:proofErr w:type="spellStart"/>
            <w:r w:rsidRPr="006166BD">
              <w:t>Упродовж</w:t>
            </w:r>
            <w:proofErr w:type="spellEnd"/>
            <w:r w:rsidRPr="006166BD">
              <w:t xml:space="preserve"> 2018 року (за </w:t>
            </w:r>
            <w:proofErr w:type="spellStart"/>
            <w:r w:rsidRPr="006166BD">
              <w:t>оперативними</w:t>
            </w:r>
            <w:proofErr w:type="spellEnd"/>
            <w:r w:rsidRPr="006166BD">
              <w:t xml:space="preserve"> </w:t>
            </w:r>
            <w:proofErr w:type="spellStart"/>
            <w:r w:rsidRPr="006166BD">
              <w:t>даними</w:t>
            </w:r>
            <w:proofErr w:type="spellEnd"/>
            <w:r w:rsidRPr="006166BD">
              <w:t xml:space="preserve">) </w:t>
            </w:r>
            <w:proofErr w:type="spellStart"/>
            <w:r w:rsidRPr="006166BD">
              <w:t>було</w:t>
            </w:r>
            <w:proofErr w:type="spellEnd"/>
            <w:r w:rsidRPr="006166BD">
              <w:t xml:space="preserve"> проведено 413 </w:t>
            </w:r>
            <w:proofErr w:type="spellStart"/>
            <w:r w:rsidRPr="006166BD">
              <w:t>інформаційних</w:t>
            </w:r>
            <w:proofErr w:type="spellEnd"/>
            <w:r w:rsidRPr="006166BD">
              <w:t xml:space="preserve"> та </w:t>
            </w:r>
            <w:proofErr w:type="spellStart"/>
            <w:r w:rsidRPr="006166BD">
              <w:t>профконсультаціних</w:t>
            </w:r>
            <w:proofErr w:type="spellEnd"/>
            <w:r w:rsidRPr="006166BD">
              <w:t xml:space="preserve"> </w:t>
            </w:r>
            <w:proofErr w:type="spellStart"/>
            <w:r w:rsidRPr="006166BD">
              <w:t>семінарів</w:t>
            </w:r>
            <w:proofErr w:type="spellEnd"/>
            <w:r w:rsidRPr="006166BD">
              <w:t xml:space="preserve"> </w:t>
            </w:r>
            <w:proofErr w:type="spellStart"/>
            <w:r w:rsidRPr="006166BD">
              <w:t>із</w:t>
            </w:r>
            <w:proofErr w:type="spellEnd"/>
            <w:r w:rsidRPr="006166BD">
              <w:t xml:space="preserve"> </w:t>
            </w:r>
            <w:proofErr w:type="spellStart"/>
            <w:r w:rsidRPr="006166BD">
              <w:t>самозайнятості</w:t>
            </w:r>
            <w:proofErr w:type="spellEnd"/>
            <w:r w:rsidRPr="006166BD">
              <w:t>, у</w:t>
            </w:r>
            <w:r w:rsidRPr="006166BD">
              <w:rPr>
                <w:lang w:val="uk-UA"/>
              </w:rPr>
              <w:t xml:space="preserve"> яких прийняло участь 4,0 тис. осіб. Також проведено 83 семінари із організації </w:t>
            </w:r>
            <w:proofErr w:type="gramStart"/>
            <w:r w:rsidRPr="006166BD">
              <w:rPr>
                <w:lang w:val="uk-UA"/>
              </w:rPr>
              <w:t>п</w:t>
            </w:r>
            <w:proofErr w:type="gramEnd"/>
            <w:r w:rsidRPr="006166BD">
              <w:rPr>
                <w:lang w:val="uk-UA"/>
              </w:rPr>
              <w:t>ідприємництва у сфері  «зеленого туризму» за участю 751 особи.</w:t>
            </w:r>
          </w:p>
          <w:p w:rsidR="006166BD" w:rsidRPr="00506CF0" w:rsidRDefault="006166BD" w:rsidP="006166BD">
            <w:pPr>
              <w:ind w:firstLine="348"/>
              <w:jc w:val="both"/>
              <w:rPr>
                <w:lang w:val="uk-UA"/>
              </w:rPr>
            </w:pPr>
            <w:r w:rsidRPr="00506CF0">
              <w:rPr>
                <w:lang w:val="uk-UA"/>
              </w:rPr>
              <w:t>Херсонська обласна служба зайнятості залучає безробітних до підприємницької діяльності шляхом надання одноразової допомоги по безробіттю для організації підприємницької діяльності. Це одна з активних форм підтримки безробітних, яка здійснюється службою зайнятості у разі відсутності на ринку праці підходящої роботи. Велике значення в цьому питанні надається окремим категоріям населення – внутрішньо переміщеним особам, демобілізованим із зони АТО, молоді, інвалідам.</w:t>
            </w:r>
          </w:p>
          <w:p w:rsidR="00BF1A1B" w:rsidRDefault="006166BD" w:rsidP="006166BD">
            <w:pPr>
              <w:ind w:firstLine="355"/>
              <w:jc w:val="both"/>
              <w:rPr>
                <w:lang w:val="uk-UA"/>
              </w:rPr>
            </w:pPr>
            <w:r w:rsidRPr="00506CF0">
              <w:rPr>
                <w:lang w:val="uk-UA"/>
              </w:rPr>
              <w:t>Протягом 2018 року 67 безробітних, отримавши необхідну інформацію в службі зайнятості, одержали одноразову</w:t>
            </w:r>
            <w:r>
              <w:rPr>
                <w:lang w:val="uk-UA"/>
              </w:rPr>
              <w:t xml:space="preserve"> </w:t>
            </w:r>
            <w:r w:rsidRPr="00506CF0">
              <w:rPr>
                <w:lang w:val="uk-UA"/>
              </w:rPr>
              <w:t xml:space="preserve">виплату допомоги по безробіттю для </w:t>
            </w:r>
          </w:p>
        </w:tc>
      </w:tr>
      <w:tr w:rsidR="006166BD" w:rsidRPr="00506CF0" w:rsidTr="00472BFF">
        <w:trPr>
          <w:trHeight w:val="129"/>
        </w:trPr>
        <w:tc>
          <w:tcPr>
            <w:tcW w:w="529" w:type="dxa"/>
            <w:shd w:val="clear" w:color="auto" w:fill="auto"/>
          </w:tcPr>
          <w:p w:rsidR="006166BD" w:rsidRDefault="006166BD" w:rsidP="006166BD">
            <w:pPr>
              <w:jc w:val="center"/>
              <w:rPr>
                <w:lang w:val="uk-UA"/>
              </w:rPr>
            </w:pPr>
            <w:r>
              <w:rPr>
                <w:lang w:val="uk-UA"/>
              </w:rPr>
              <w:lastRenderedPageBreak/>
              <w:t>1</w:t>
            </w:r>
          </w:p>
        </w:tc>
        <w:tc>
          <w:tcPr>
            <w:tcW w:w="2219" w:type="dxa"/>
            <w:shd w:val="clear" w:color="auto" w:fill="auto"/>
          </w:tcPr>
          <w:p w:rsidR="006166BD" w:rsidRDefault="006166BD" w:rsidP="006166BD">
            <w:pPr>
              <w:jc w:val="center"/>
              <w:rPr>
                <w:color w:val="000000"/>
                <w:lang w:val="uk-UA"/>
              </w:rPr>
            </w:pPr>
            <w:r>
              <w:rPr>
                <w:color w:val="000000"/>
                <w:lang w:val="uk-UA"/>
              </w:rPr>
              <w:t>2</w:t>
            </w:r>
          </w:p>
        </w:tc>
        <w:tc>
          <w:tcPr>
            <w:tcW w:w="2016" w:type="dxa"/>
            <w:shd w:val="clear" w:color="auto" w:fill="auto"/>
          </w:tcPr>
          <w:p w:rsidR="006166BD" w:rsidRDefault="006166BD" w:rsidP="006166BD">
            <w:pPr>
              <w:jc w:val="center"/>
              <w:rPr>
                <w:color w:val="000000"/>
                <w:lang w:val="uk-UA"/>
              </w:rPr>
            </w:pPr>
            <w:r>
              <w:rPr>
                <w:color w:val="000000"/>
                <w:lang w:val="uk-UA"/>
              </w:rPr>
              <w:t>3</w:t>
            </w:r>
          </w:p>
        </w:tc>
        <w:tc>
          <w:tcPr>
            <w:tcW w:w="2933" w:type="dxa"/>
            <w:shd w:val="clear" w:color="auto" w:fill="auto"/>
          </w:tcPr>
          <w:p w:rsidR="006166BD" w:rsidRPr="00506CF0" w:rsidRDefault="006166BD" w:rsidP="006166BD">
            <w:pPr>
              <w:jc w:val="center"/>
              <w:rPr>
                <w:color w:val="000000"/>
                <w:lang w:val="uk-UA"/>
              </w:rPr>
            </w:pPr>
            <w:r>
              <w:rPr>
                <w:color w:val="000000"/>
                <w:lang w:val="uk-UA"/>
              </w:rPr>
              <w:t>4</w:t>
            </w:r>
          </w:p>
        </w:tc>
        <w:tc>
          <w:tcPr>
            <w:tcW w:w="6091" w:type="dxa"/>
            <w:shd w:val="clear" w:color="auto" w:fill="auto"/>
          </w:tcPr>
          <w:p w:rsidR="006166BD" w:rsidRPr="006166BD" w:rsidRDefault="006166BD" w:rsidP="006166BD">
            <w:pPr>
              <w:jc w:val="center"/>
              <w:rPr>
                <w:lang w:val="uk-UA"/>
              </w:rPr>
            </w:pPr>
            <w:r>
              <w:rPr>
                <w:lang w:val="uk-UA"/>
              </w:rPr>
              <w:t>5</w:t>
            </w:r>
          </w:p>
        </w:tc>
      </w:tr>
      <w:tr w:rsidR="006166BD" w:rsidRPr="00506CF0" w:rsidTr="00472BFF">
        <w:trPr>
          <w:trHeight w:val="129"/>
        </w:trPr>
        <w:tc>
          <w:tcPr>
            <w:tcW w:w="529" w:type="dxa"/>
            <w:shd w:val="clear" w:color="auto" w:fill="auto"/>
          </w:tcPr>
          <w:p w:rsidR="006166BD" w:rsidRDefault="006166BD" w:rsidP="00BF1A1B">
            <w:pPr>
              <w:jc w:val="center"/>
              <w:rPr>
                <w:lang w:val="uk-UA"/>
              </w:rPr>
            </w:pPr>
          </w:p>
        </w:tc>
        <w:tc>
          <w:tcPr>
            <w:tcW w:w="2219" w:type="dxa"/>
            <w:shd w:val="clear" w:color="auto" w:fill="auto"/>
          </w:tcPr>
          <w:p w:rsidR="006166BD" w:rsidRDefault="006166BD" w:rsidP="00BF1A1B">
            <w:pPr>
              <w:jc w:val="center"/>
              <w:rPr>
                <w:color w:val="000000"/>
                <w:lang w:val="uk-UA"/>
              </w:rPr>
            </w:pPr>
          </w:p>
        </w:tc>
        <w:tc>
          <w:tcPr>
            <w:tcW w:w="2016" w:type="dxa"/>
            <w:shd w:val="clear" w:color="auto" w:fill="auto"/>
          </w:tcPr>
          <w:p w:rsidR="006166BD" w:rsidRDefault="006166BD" w:rsidP="00BF1A1B">
            <w:pPr>
              <w:jc w:val="center"/>
              <w:rPr>
                <w:color w:val="000000"/>
                <w:lang w:val="uk-UA"/>
              </w:rPr>
            </w:pPr>
          </w:p>
        </w:tc>
        <w:tc>
          <w:tcPr>
            <w:tcW w:w="2933" w:type="dxa"/>
            <w:shd w:val="clear" w:color="auto" w:fill="auto"/>
          </w:tcPr>
          <w:p w:rsidR="006166BD" w:rsidRPr="00506CF0" w:rsidRDefault="006166BD" w:rsidP="00BF1A1B">
            <w:pPr>
              <w:jc w:val="both"/>
              <w:rPr>
                <w:color w:val="000000"/>
                <w:lang w:val="uk-UA"/>
              </w:rPr>
            </w:pPr>
          </w:p>
        </w:tc>
        <w:tc>
          <w:tcPr>
            <w:tcW w:w="6091" w:type="dxa"/>
            <w:shd w:val="clear" w:color="auto" w:fill="auto"/>
          </w:tcPr>
          <w:p w:rsidR="006166BD" w:rsidRPr="00506CF0" w:rsidRDefault="006166BD" w:rsidP="006166BD">
            <w:pPr>
              <w:jc w:val="both"/>
              <w:rPr>
                <w:lang w:val="uk-UA"/>
              </w:rPr>
            </w:pPr>
            <w:r>
              <w:rPr>
                <w:lang w:val="uk-UA"/>
              </w:rPr>
              <w:t>з</w:t>
            </w:r>
            <w:r w:rsidRPr="00506CF0">
              <w:rPr>
                <w:lang w:val="uk-UA"/>
              </w:rPr>
              <w:t>апочаткування</w:t>
            </w:r>
            <w:r>
              <w:rPr>
                <w:lang w:val="uk-UA"/>
              </w:rPr>
              <w:t xml:space="preserve"> </w:t>
            </w:r>
            <w:r w:rsidRPr="00506CF0">
              <w:rPr>
                <w:lang w:val="uk-UA"/>
              </w:rPr>
              <w:t xml:space="preserve">власного бізнесу. З них: внутрішньо переміщених – 3 особи, демобілізованих учасників АТО – 10 осіб, жінок – 33 особи, молодь у віці до 35 років –29 осіб, інвалідів – 3 особи. </w:t>
            </w:r>
          </w:p>
          <w:p w:rsidR="006166BD" w:rsidRPr="00506CF0" w:rsidRDefault="006166BD" w:rsidP="006166BD">
            <w:pPr>
              <w:ind w:firstLine="348"/>
              <w:jc w:val="both"/>
              <w:rPr>
                <w:lang w:val="uk-UA"/>
              </w:rPr>
            </w:pPr>
            <w:r w:rsidRPr="00506CF0">
              <w:rPr>
                <w:lang w:val="uk-UA"/>
              </w:rPr>
              <w:t>Херсонська обласна служба зайнятості проводе значну роботу щодо участі базових центрів зайнятості у створенні соціальних проектів із розвитку підприємництва в об’єднаних територіальних громадах, у напрямку професійного відбору та професійного навчання для громадян, які прагнуть започаткувати власну підприємницьку діяльність.</w:t>
            </w:r>
          </w:p>
          <w:p w:rsidR="006166BD" w:rsidRPr="00506CF0" w:rsidRDefault="006166BD" w:rsidP="006166BD">
            <w:pPr>
              <w:ind w:firstLine="355"/>
              <w:jc w:val="both"/>
              <w:rPr>
                <w:lang w:val="uk-UA"/>
              </w:rPr>
            </w:pPr>
            <w:r w:rsidRPr="00506CF0">
              <w:rPr>
                <w:lang w:val="uk-UA"/>
              </w:rPr>
              <w:t xml:space="preserve">З березня 2018 року Херсонська обласна служба зайнятості співпрацює з громадською організацією «Херсонський обласний </w:t>
            </w:r>
            <w:proofErr w:type="spellStart"/>
            <w:r w:rsidRPr="00506CF0">
              <w:rPr>
                <w:lang w:val="uk-UA"/>
              </w:rPr>
              <w:t>тренінговий</w:t>
            </w:r>
            <w:proofErr w:type="spellEnd"/>
            <w:r w:rsidRPr="00506CF0">
              <w:rPr>
                <w:lang w:val="uk-UA"/>
              </w:rPr>
              <w:t xml:space="preserve"> центр «Вектор розвитку», яка є виконуючим партнером в Херсонській області Міжнародної організації з міграції (МОМ), в частині реалізації </w:t>
            </w:r>
            <w:proofErr w:type="spellStart"/>
            <w:r w:rsidRPr="00506CF0">
              <w:rPr>
                <w:lang w:val="uk-UA"/>
              </w:rPr>
              <w:t>проекта</w:t>
            </w:r>
            <w:proofErr w:type="spellEnd"/>
            <w:r w:rsidRPr="00506CF0">
              <w:rPr>
                <w:lang w:val="uk-UA"/>
              </w:rPr>
              <w:t xml:space="preserve"> «Зміцнення самозабезпечення переміщених осіб та громад, що постраждали від конфлікту в Україні». Заявки на участь в</w:t>
            </w:r>
            <w:r w:rsidRPr="00506CF0">
              <w:t xml:space="preserve"> </w:t>
            </w:r>
            <w:r w:rsidRPr="00506CF0">
              <w:rPr>
                <w:lang w:val="uk-UA"/>
              </w:rPr>
              <w:t xml:space="preserve">проекті на </w:t>
            </w:r>
            <w:proofErr w:type="spellStart"/>
            <w:r w:rsidRPr="00506CF0">
              <w:rPr>
                <w:lang w:val="uk-UA"/>
              </w:rPr>
              <w:t>самозайнятість</w:t>
            </w:r>
            <w:proofErr w:type="spellEnd"/>
            <w:r w:rsidRPr="00506CF0">
              <w:rPr>
                <w:lang w:val="uk-UA"/>
              </w:rPr>
              <w:t xml:space="preserve"> та розвиток бізнесу подали 69 претендентів, які дізнались про можливість участі в проекті в  Херсонському обласному центрі зайнятості. З них в тренінгах з </w:t>
            </w:r>
            <w:proofErr w:type="spellStart"/>
            <w:r w:rsidRPr="00506CF0">
              <w:rPr>
                <w:lang w:val="uk-UA"/>
              </w:rPr>
              <w:t>самозайнятості</w:t>
            </w:r>
            <w:proofErr w:type="spellEnd"/>
            <w:r w:rsidRPr="00506CF0">
              <w:rPr>
                <w:lang w:val="uk-UA"/>
              </w:rPr>
              <w:t xml:space="preserve"> взяли участь 34 учасника, 19 з них виграли грант на закупівлю обладнання для своєї діяльності. </w:t>
            </w:r>
          </w:p>
          <w:p w:rsidR="00E66CBC" w:rsidRPr="006166BD" w:rsidRDefault="00E66CBC" w:rsidP="00E66CBC">
            <w:pPr>
              <w:ind w:firstLine="525"/>
              <w:jc w:val="both"/>
              <w:rPr>
                <w:lang w:val="uk-UA"/>
              </w:rPr>
            </w:pPr>
            <w:r w:rsidRPr="00506CF0">
              <w:rPr>
                <w:lang w:val="uk-UA"/>
              </w:rPr>
              <w:t>Досягнення повної та продуктивної зайнятості населення прямо пов’язане з розвитком підприємництва, яке сприяє формуванню в суспільстві нового способу мислення громадян. Так, з</w:t>
            </w:r>
            <w:r w:rsidRPr="00506CF0">
              <w:rPr>
                <w:lang w:val="uk-UA"/>
              </w:rPr>
              <w:t xml:space="preserve"> </w:t>
            </w:r>
            <w:r w:rsidRPr="00506CF0">
              <w:rPr>
                <w:lang w:val="uk-UA"/>
              </w:rPr>
              <w:t xml:space="preserve">червня 2018 року у </w:t>
            </w:r>
            <w:proofErr w:type="spellStart"/>
            <w:r w:rsidRPr="00506CF0">
              <w:rPr>
                <w:lang w:val="uk-UA"/>
              </w:rPr>
              <w:t>Скадовській</w:t>
            </w:r>
            <w:proofErr w:type="spellEnd"/>
            <w:r w:rsidRPr="00506CF0">
              <w:rPr>
                <w:lang w:val="uk-UA"/>
              </w:rPr>
              <w:t xml:space="preserve"> районній</w:t>
            </w:r>
            <w:r w:rsidRPr="00506CF0">
              <w:rPr>
                <w:lang w:val="uk-UA"/>
              </w:rPr>
              <w:t xml:space="preserve"> </w:t>
            </w:r>
            <w:r w:rsidRPr="00506CF0">
              <w:rPr>
                <w:lang w:val="uk-UA"/>
              </w:rPr>
              <w:t>філії Херсонського обласного центру зайнятості запроваджено інноваційний проект «Улюблене хобі – успішний бізнес!».</w:t>
            </w:r>
          </w:p>
        </w:tc>
      </w:tr>
    </w:tbl>
    <w:p w:rsidR="009F39DB" w:rsidRPr="00FC33CD" w:rsidRDefault="009F39DB" w:rsidP="0061132D">
      <w:pPr>
        <w:rPr>
          <w:sz w:val="28"/>
          <w:szCs w:val="28"/>
          <w:lang w:val="uk-UA"/>
        </w:rPr>
      </w:pPr>
    </w:p>
    <w:tbl>
      <w:tblPr>
        <w:tblpPr w:leftFromText="180" w:rightFromText="180" w:vertAnchor="text" w:horzAnchor="margin" w:tblpY="-211"/>
        <w:tblOverlap w:val="neve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255"/>
        <w:gridCol w:w="2005"/>
        <w:gridCol w:w="3240"/>
        <w:gridCol w:w="5832"/>
      </w:tblGrid>
      <w:tr w:rsidR="00333791" w:rsidRPr="001948F0" w:rsidTr="00506CF0">
        <w:trPr>
          <w:trHeight w:val="129"/>
        </w:trPr>
        <w:tc>
          <w:tcPr>
            <w:tcW w:w="526" w:type="dxa"/>
            <w:shd w:val="clear" w:color="auto" w:fill="auto"/>
          </w:tcPr>
          <w:p w:rsidR="00333791" w:rsidRPr="00FC33CD" w:rsidRDefault="001A4AA2" w:rsidP="00506CF0">
            <w:pPr>
              <w:jc w:val="center"/>
              <w:rPr>
                <w:sz w:val="28"/>
                <w:szCs w:val="28"/>
                <w:lang w:val="uk-UA"/>
              </w:rPr>
            </w:pPr>
            <w:r w:rsidRPr="00FC33CD">
              <w:rPr>
                <w:sz w:val="28"/>
                <w:szCs w:val="28"/>
                <w:lang w:val="uk-UA"/>
              </w:rPr>
              <w:lastRenderedPageBreak/>
              <w:t>1</w:t>
            </w:r>
          </w:p>
        </w:tc>
        <w:tc>
          <w:tcPr>
            <w:tcW w:w="2255" w:type="dxa"/>
            <w:shd w:val="clear" w:color="auto" w:fill="auto"/>
          </w:tcPr>
          <w:p w:rsidR="00333791" w:rsidRPr="00FC33CD" w:rsidRDefault="001A4AA2" w:rsidP="00506CF0">
            <w:pPr>
              <w:jc w:val="center"/>
              <w:rPr>
                <w:color w:val="000000"/>
                <w:sz w:val="28"/>
                <w:szCs w:val="28"/>
                <w:lang w:val="uk-UA"/>
              </w:rPr>
            </w:pPr>
            <w:r w:rsidRPr="00FC33CD">
              <w:rPr>
                <w:color w:val="000000"/>
                <w:sz w:val="28"/>
                <w:szCs w:val="28"/>
                <w:lang w:val="uk-UA"/>
              </w:rPr>
              <w:t>2</w:t>
            </w:r>
          </w:p>
        </w:tc>
        <w:tc>
          <w:tcPr>
            <w:tcW w:w="2005" w:type="dxa"/>
            <w:shd w:val="clear" w:color="auto" w:fill="auto"/>
          </w:tcPr>
          <w:p w:rsidR="00333791" w:rsidRPr="00FC33CD" w:rsidRDefault="001A4AA2" w:rsidP="00506CF0">
            <w:pPr>
              <w:jc w:val="center"/>
              <w:rPr>
                <w:color w:val="000000"/>
                <w:sz w:val="28"/>
                <w:szCs w:val="28"/>
                <w:lang w:val="uk-UA"/>
              </w:rPr>
            </w:pPr>
            <w:r w:rsidRPr="00FC33CD">
              <w:rPr>
                <w:color w:val="000000"/>
                <w:sz w:val="28"/>
                <w:szCs w:val="28"/>
                <w:lang w:val="uk-UA"/>
              </w:rPr>
              <w:t>3</w:t>
            </w:r>
          </w:p>
        </w:tc>
        <w:tc>
          <w:tcPr>
            <w:tcW w:w="3240" w:type="dxa"/>
            <w:shd w:val="clear" w:color="auto" w:fill="auto"/>
          </w:tcPr>
          <w:p w:rsidR="00333791" w:rsidRPr="00FC33CD" w:rsidRDefault="001A4AA2" w:rsidP="00506CF0">
            <w:pPr>
              <w:jc w:val="center"/>
              <w:rPr>
                <w:color w:val="000000"/>
                <w:sz w:val="28"/>
                <w:szCs w:val="28"/>
                <w:lang w:val="uk-UA"/>
              </w:rPr>
            </w:pPr>
            <w:r w:rsidRPr="00FC33CD">
              <w:rPr>
                <w:color w:val="000000"/>
                <w:sz w:val="28"/>
                <w:szCs w:val="28"/>
                <w:lang w:val="uk-UA"/>
              </w:rPr>
              <w:t>4</w:t>
            </w:r>
          </w:p>
        </w:tc>
        <w:tc>
          <w:tcPr>
            <w:tcW w:w="5832" w:type="dxa"/>
            <w:shd w:val="clear" w:color="auto" w:fill="auto"/>
          </w:tcPr>
          <w:p w:rsidR="00333791" w:rsidRPr="0080065A" w:rsidRDefault="001A4AA2" w:rsidP="00506CF0">
            <w:pPr>
              <w:jc w:val="center"/>
              <w:rPr>
                <w:lang w:val="uk-UA"/>
              </w:rPr>
            </w:pPr>
            <w:r w:rsidRPr="0080065A">
              <w:rPr>
                <w:lang w:val="uk-UA"/>
              </w:rPr>
              <w:t>5</w:t>
            </w:r>
          </w:p>
        </w:tc>
      </w:tr>
      <w:tr w:rsidR="00E66CBC" w:rsidRPr="00FC33CD" w:rsidTr="00E66CBC">
        <w:trPr>
          <w:trHeight w:val="8019"/>
        </w:trPr>
        <w:tc>
          <w:tcPr>
            <w:tcW w:w="526" w:type="dxa"/>
            <w:shd w:val="clear" w:color="auto" w:fill="auto"/>
          </w:tcPr>
          <w:p w:rsidR="00E66CBC" w:rsidRPr="00506CF0" w:rsidRDefault="00E66CBC" w:rsidP="00506CF0">
            <w:pPr>
              <w:jc w:val="both"/>
              <w:rPr>
                <w:lang w:val="uk-UA"/>
              </w:rPr>
            </w:pPr>
          </w:p>
        </w:tc>
        <w:tc>
          <w:tcPr>
            <w:tcW w:w="2255" w:type="dxa"/>
            <w:shd w:val="clear" w:color="auto" w:fill="auto"/>
          </w:tcPr>
          <w:p w:rsidR="00E66CBC" w:rsidRPr="00506CF0" w:rsidRDefault="00E66CBC" w:rsidP="00506CF0">
            <w:pPr>
              <w:jc w:val="both"/>
              <w:rPr>
                <w:color w:val="000000"/>
                <w:lang w:val="uk-UA"/>
              </w:rPr>
            </w:pPr>
          </w:p>
        </w:tc>
        <w:tc>
          <w:tcPr>
            <w:tcW w:w="2005" w:type="dxa"/>
            <w:shd w:val="clear" w:color="auto" w:fill="auto"/>
          </w:tcPr>
          <w:p w:rsidR="00E66CBC" w:rsidRPr="00506CF0" w:rsidRDefault="00E66CBC" w:rsidP="00506CF0">
            <w:pPr>
              <w:jc w:val="both"/>
              <w:rPr>
                <w:color w:val="000000"/>
                <w:lang w:val="uk-UA"/>
              </w:rPr>
            </w:pPr>
          </w:p>
        </w:tc>
        <w:tc>
          <w:tcPr>
            <w:tcW w:w="3240" w:type="dxa"/>
            <w:shd w:val="clear" w:color="auto" w:fill="auto"/>
          </w:tcPr>
          <w:p w:rsidR="00E66CBC" w:rsidRPr="00506CF0" w:rsidRDefault="00E66CBC" w:rsidP="00506CF0">
            <w:pPr>
              <w:jc w:val="both"/>
              <w:rPr>
                <w:color w:val="000000"/>
                <w:lang w:val="uk-UA"/>
              </w:rPr>
            </w:pPr>
          </w:p>
        </w:tc>
        <w:tc>
          <w:tcPr>
            <w:tcW w:w="5832" w:type="dxa"/>
            <w:shd w:val="clear" w:color="auto" w:fill="auto"/>
          </w:tcPr>
          <w:p w:rsidR="00E66CBC" w:rsidRPr="00506CF0" w:rsidRDefault="00E66CBC" w:rsidP="00E66CBC">
            <w:pPr>
              <w:ind w:firstLine="355"/>
              <w:jc w:val="both"/>
              <w:rPr>
                <w:lang w:val="uk-UA"/>
              </w:rPr>
            </w:pPr>
            <w:r w:rsidRPr="00506CF0">
              <w:rPr>
                <w:lang w:val="uk-UA"/>
              </w:rPr>
              <w:t>Основна ідея починання полягає</w:t>
            </w:r>
            <w:r w:rsidR="007C6AA7">
              <w:rPr>
                <w:lang w:val="uk-UA"/>
              </w:rPr>
              <w:t xml:space="preserve"> </w:t>
            </w:r>
            <w:r w:rsidRPr="00506CF0">
              <w:rPr>
                <w:lang w:val="uk-UA"/>
              </w:rPr>
              <w:t xml:space="preserve">у орієнтації жінок на </w:t>
            </w:r>
            <w:proofErr w:type="spellStart"/>
            <w:r w:rsidRPr="00506CF0">
              <w:rPr>
                <w:lang w:val="uk-UA"/>
              </w:rPr>
              <w:t>самозайнятість</w:t>
            </w:r>
            <w:proofErr w:type="spellEnd"/>
            <w:r w:rsidRPr="00506CF0">
              <w:rPr>
                <w:lang w:val="uk-UA"/>
              </w:rPr>
              <w:t xml:space="preserve"> і заняття </w:t>
            </w:r>
            <w:proofErr w:type="spellStart"/>
            <w:r w:rsidRPr="00506CF0">
              <w:rPr>
                <w:lang w:val="uk-UA"/>
              </w:rPr>
              <w:t>мікро-</w:t>
            </w:r>
            <w:proofErr w:type="spellEnd"/>
            <w:r w:rsidRPr="00506CF0">
              <w:rPr>
                <w:lang w:val="uk-UA"/>
              </w:rPr>
              <w:t xml:space="preserve"> підприємництвом у сфері, якій більшість з них традиційно присвячують вільний час: виробництво прикрас, сувенірів, елементів одягу, мистецьких виробів у сучасних техніках</w:t>
            </w:r>
            <w:r>
              <w:rPr>
                <w:lang w:val="uk-UA"/>
              </w:rPr>
              <w:t xml:space="preserve"> </w:t>
            </w:r>
            <w:proofErr w:type="spellStart"/>
            <w:r w:rsidRPr="00506CF0">
              <w:rPr>
                <w:lang w:val="uk-UA"/>
              </w:rPr>
              <w:t>handmade</w:t>
            </w:r>
            <w:proofErr w:type="spellEnd"/>
            <w:r w:rsidRPr="00506CF0">
              <w:rPr>
                <w:lang w:val="uk-UA"/>
              </w:rPr>
              <w:t xml:space="preserve"> (</w:t>
            </w:r>
            <w:proofErr w:type="spellStart"/>
            <w:r w:rsidRPr="00506CF0">
              <w:rPr>
                <w:lang w:val="uk-UA"/>
              </w:rPr>
              <w:t>скрапбукінг</w:t>
            </w:r>
            <w:proofErr w:type="spellEnd"/>
            <w:r w:rsidRPr="00506CF0">
              <w:rPr>
                <w:lang w:val="uk-UA"/>
              </w:rPr>
              <w:t xml:space="preserve">, </w:t>
            </w:r>
            <w:proofErr w:type="spellStart"/>
            <w:r w:rsidRPr="00506CF0">
              <w:rPr>
                <w:lang w:val="uk-UA"/>
              </w:rPr>
              <w:t>декупаж</w:t>
            </w:r>
            <w:proofErr w:type="spellEnd"/>
            <w:r w:rsidRPr="00506CF0">
              <w:rPr>
                <w:lang w:val="uk-UA"/>
              </w:rPr>
              <w:t xml:space="preserve">, </w:t>
            </w:r>
            <w:proofErr w:type="spellStart"/>
            <w:r w:rsidRPr="00506CF0">
              <w:rPr>
                <w:lang w:val="uk-UA"/>
              </w:rPr>
              <w:t>квилинг</w:t>
            </w:r>
            <w:proofErr w:type="spellEnd"/>
            <w:r w:rsidRPr="00506CF0">
              <w:rPr>
                <w:lang w:val="uk-UA"/>
              </w:rPr>
              <w:t xml:space="preserve">) і більш звичних – вишивка, лозоплетіння, вироби з глини тощо. Фахівці </w:t>
            </w:r>
            <w:proofErr w:type="spellStart"/>
            <w:r w:rsidRPr="00506CF0">
              <w:rPr>
                <w:lang w:val="uk-UA"/>
              </w:rPr>
              <w:t>Скадовської</w:t>
            </w:r>
            <w:proofErr w:type="spellEnd"/>
            <w:r w:rsidRPr="00506CF0">
              <w:rPr>
                <w:lang w:val="uk-UA"/>
              </w:rPr>
              <w:t xml:space="preserve"> районної філії обласного центру зайнятості через анкетування виявили групу жінок, які зареєстровані у службі зайнятості і вже займаються </w:t>
            </w:r>
            <w:proofErr w:type="spellStart"/>
            <w:r w:rsidRPr="00506CF0">
              <w:rPr>
                <w:lang w:val="uk-UA"/>
              </w:rPr>
              <w:t>handmade</w:t>
            </w:r>
            <w:proofErr w:type="spellEnd"/>
            <w:r w:rsidRPr="00506CF0">
              <w:rPr>
                <w:lang w:val="uk-UA"/>
              </w:rPr>
              <w:t xml:space="preserve"> чи планують займатися, та запропонували їм об’єднатися у «жіночій клуб»  з щотижневими зустрічами.</w:t>
            </w:r>
          </w:p>
          <w:p w:rsidR="00E66CBC" w:rsidRPr="00506CF0" w:rsidRDefault="00E66CBC" w:rsidP="00E66CBC">
            <w:pPr>
              <w:ind w:firstLine="355"/>
              <w:jc w:val="both"/>
              <w:rPr>
                <w:lang w:val="uk-UA"/>
              </w:rPr>
            </w:pPr>
            <w:r w:rsidRPr="00506CF0">
              <w:rPr>
                <w:lang w:val="uk-UA"/>
              </w:rPr>
              <w:t xml:space="preserve">Початковий цикл занять, проведений фахівцями обласного центру зайнятості, був присвячений мотиваційним установкам учасниць клубу і само презентації, а також психологічним – особистісним аспектам їх </w:t>
            </w:r>
            <w:proofErr w:type="spellStart"/>
            <w:r w:rsidRPr="00506CF0">
              <w:rPr>
                <w:lang w:val="uk-UA"/>
              </w:rPr>
              <w:t>самосприйняття</w:t>
            </w:r>
            <w:proofErr w:type="spellEnd"/>
            <w:r w:rsidRPr="00506CF0">
              <w:rPr>
                <w:lang w:val="uk-UA"/>
              </w:rPr>
              <w:t xml:space="preserve"> у ролі підприємців. Другою важливою складовою роботи був </w:t>
            </w:r>
            <w:proofErr w:type="spellStart"/>
            <w:r w:rsidRPr="00506CF0">
              <w:rPr>
                <w:lang w:val="uk-UA"/>
              </w:rPr>
              <w:t>тренінговій</w:t>
            </w:r>
            <w:proofErr w:type="spellEnd"/>
            <w:r w:rsidRPr="00506CF0">
              <w:rPr>
                <w:lang w:val="uk-UA"/>
              </w:rPr>
              <w:t xml:space="preserve"> цикл по бізнес-плануванню і відпрацюванню перших кроків підприємця-початківця. Таку специфічну роботу провели тренери Херсонської громадської організацій «Вектор розвитку», які вже кілька років співпрацюють з  міжнародними донорами у грантових проектах з мікрокредитування малого бізнесу. Загалом, за період існування жіночого клубу з червня 2018 року у його роботі  взяли участь 48 жінок, з яких постійно відвідували зустрічі 34 особи</w:t>
            </w:r>
            <w:r>
              <w:rPr>
                <w:lang w:val="uk-UA"/>
              </w:rPr>
              <w:t>.</w:t>
            </w:r>
          </w:p>
        </w:tc>
      </w:tr>
    </w:tbl>
    <w:p w:rsidR="00FC33CD" w:rsidRPr="00FC33CD" w:rsidRDefault="00FC33CD" w:rsidP="007C6AA7">
      <w:pPr>
        <w:jc w:val="both"/>
        <w:rPr>
          <w:sz w:val="28"/>
          <w:szCs w:val="28"/>
          <w:lang w:val="uk-UA"/>
        </w:rPr>
      </w:pPr>
      <w:bookmarkStart w:id="0" w:name="_GoBack"/>
      <w:bookmarkEnd w:id="0"/>
    </w:p>
    <w:sectPr w:rsidR="00FC33CD" w:rsidRPr="00FC33CD" w:rsidSect="0061132D">
      <w:headerReference w:type="default" r:id="rId9"/>
      <w:pgSz w:w="15840" w:h="12240" w:orient="landscape"/>
      <w:pgMar w:top="1134" w:right="567" w:bottom="1134" w:left="1701"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7FA" w:rsidRDefault="001A17FA" w:rsidP="00E449C5">
      <w:r>
        <w:separator/>
      </w:r>
    </w:p>
  </w:endnote>
  <w:endnote w:type="continuationSeparator" w:id="0">
    <w:p w:rsidR="001A17FA" w:rsidRDefault="001A17FA" w:rsidP="00E4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7FA" w:rsidRDefault="001A17FA" w:rsidP="00E449C5">
      <w:r>
        <w:separator/>
      </w:r>
    </w:p>
  </w:footnote>
  <w:footnote w:type="continuationSeparator" w:id="0">
    <w:p w:rsidR="001A17FA" w:rsidRDefault="001A17FA" w:rsidP="00E44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EC" w:rsidRDefault="000512EC">
    <w:pPr>
      <w:pStyle w:val="a5"/>
      <w:jc w:val="center"/>
    </w:pPr>
    <w:r>
      <w:fldChar w:fldCharType="begin"/>
    </w:r>
    <w:r>
      <w:instrText xml:space="preserve"> PAGE   \* MERGEFORMAT </w:instrText>
    </w:r>
    <w:r>
      <w:fldChar w:fldCharType="separate"/>
    </w:r>
    <w:r w:rsidR="00E13653">
      <w:rPr>
        <w:noProof/>
      </w:rPr>
      <w:t>23</w:t>
    </w:r>
    <w:r>
      <w:rPr>
        <w:noProof/>
      </w:rPr>
      <w:fldChar w:fldCharType="end"/>
    </w:r>
  </w:p>
  <w:p w:rsidR="000512EC" w:rsidRDefault="000512EC" w:rsidP="000512EC">
    <w:pPr>
      <w:pStyle w:val="a5"/>
      <w:jc w:val="right"/>
      <w:rPr>
        <w:lang w:val="uk-UA"/>
      </w:rPr>
    </w:pPr>
    <w:r w:rsidRPr="00E45D0C">
      <w:rPr>
        <w:lang w:val="uk-UA"/>
      </w:rPr>
      <w:t>Продовження додатка</w:t>
    </w:r>
  </w:p>
  <w:p w:rsidR="00FE44A3" w:rsidRPr="00E45D0C" w:rsidRDefault="00FE44A3" w:rsidP="000512EC">
    <w:pPr>
      <w:pStyle w:val="a5"/>
      <w:jc w:val="right"/>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26E36"/>
    <w:multiLevelType w:val="hybridMultilevel"/>
    <w:tmpl w:val="BF3E2A9A"/>
    <w:lvl w:ilvl="0" w:tplc="748EDDB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708"/>
  <w:hyphenationZone w:val="425"/>
  <w:drawingGridHorizontalSpacing w:val="110"/>
  <w:drawingGridVerticalSpacing w:val="299"/>
  <w:displayHorizontalDrawingGridEvery w:val="0"/>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49C5"/>
    <w:rsid w:val="000250DB"/>
    <w:rsid w:val="00042347"/>
    <w:rsid w:val="000512EC"/>
    <w:rsid w:val="000F07C4"/>
    <w:rsid w:val="00111BA5"/>
    <w:rsid w:val="001139A2"/>
    <w:rsid w:val="00123657"/>
    <w:rsid w:val="00132233"/>
    <w:rsid w:val="00170074"/>
    <w:rsid w:val="001763C2"/>
    <w:rsid w:val="00176550"/>
    <w:rsid w:val="001948F0"/>
    <w:rsid w:val="001A17FA"/>
    <w:rsid w:val="001A4AA2"/>
    <w:rsid w:val="001A75A0"/>
    <w:rsid w:val="001C68F2"/>
    <w:rsid w:val="001D69B7"/>
    <w:rsid w:val="001F2B0B"/>
    <w:rsid w:val="00225C9C"/>
    <w:rsid w:val="00240452"/>
    <w:rsid w:val="002C23D5"/>
    <w:rsid w:val="002C278B"/>
    <w:rsid w:val="002E4B5D"/>
    <w:rsid w:val="002F3CF3"/>
    <w:rsid w:val="003169BC"/>
    <w:rsid w:val="00333791"/>
    <w:rsid w:val="003533AC"/>
    <w:rsid w:val="003A147E"/>
    <w:rsid w:val="003B7672"/>
    <w:rsid w:val="003D0248"/>
    <w:rsid w:val="0041295C"/>
    <w:rsid w:val="00413D59"/>
    <w:rsid w:val="00437F9A"/>
    <w:rsid w:val="00461D7D"/>
    <w:rsid w:val="00472BFF"/>
    <w:rsid w:val="00473B7E"/>
    <w:rsid w:val="004748DB"/>
    <w:rsid w:val="00492B30"/>
    <w:rsid w:val="00494D44"/>
    <w:rsid w:val="004D7E90"/>
    <w:rsid w:val="004F3A25"/>
    <w:rsid w:val="00506CF0"/>
    <w:rsid w:val="00565428"/>
    <w:rsid w:val="0059711D"/>
    <w:rsid w:val="00597BDA"/>
    <w:rsid w:val="005A4E67"/>
    <w:rsid w:val="005D1468"/>
    <w:rsid w:val="005D1700"/>
    <w:rsid w:val="005D78F4"/>
    <w:rsid w:val="0061132D"/>
    <w:rsid w:val="006166BD"/>
    <w:rsid w:val="00663076"/>
    <w:rsid w:val="006854C2"/>
    <w:rsid w:val="00686540"/>
    <w:rsid w:val="006B02CD"/>
    <w:rsid w:val="006B7B41"/>
    <w:rsid w:val="006C6317"/>
    <w:rsid w:val="006C6E4C"/>
    <w:rsid w:val="006F3632"/>
    <w:rsid w:val="006F77EA"/>
    <w:rsid w:val="00723655"/>
    <w:rsid w:val="007412B7"/>
    <w:rsid w:val="00752F3B"/>
    <w:rsid w:val="007550D9"/>
    <w:rsid w:val="0076476C"/>
    <w:rsid w:val="007A478E"/>
    <w:rsid w:val="007C6AA7"/>
    <w:rsid w:val="007E137B"/>
    <w:rsid w:val="0080065A"/>
    <w:rsid w:val="00804DDF"/>
    <w:rsid w:val="008233C5"/>
    <w:rsid w:val="00835EE5"/>
    <w:rsid w:val="008444BB"/>
    <w:rsid w:val="00847416"/>
    <w:rsid w:val="00855BE9"/>
    <w:rsid w:val="0088793D"/>
    <w:rsid w:val="00897A9F"/>
    <w:rsid w:val="008C4303"/>
    <w:rsid w:val="008C44E0"/>
    <w:rsid w:val="008D64F7"/>
    <w:rsid w:val="008D7522"/>
    <w:rsid w:val="00902E50"/>
    <w:rsid w:val="009166DF"/>
    <w:rsid w:val="0092158A"/>
    <w:rsid w:val="00950CEC"/>
    <w:rsid w:val="00961203"/>
    <w:rsid w:val="00991139"/>
    <w:rsid w:val="009A51E7"/>
    <w:rsid w:val="009B772C"/>
    <w:rsid w:val="009C2647"/>
    <w:rsid w:val="009F0B45"/>
    <w:rsid w:val="009F39DB"/>
    <w:rsid w:val="00A029DF"/>
    <w:rsid w:val="00A31632"/>
    <w:rsid w:val="00A45C63"/>
    <w:rsid w:val="00A704B7"/>
    <w:rsid w:val="00AA3CF5"/>
    <w:rsid w:val="00AA7117"/>
    <w:rsid w:val="00AB7F0F"/>
    <w:rsid w:val="00AC673A"/>
    <w:rsid w:val="00AE6ED2"/>
    <w:rsid w:val="00AF111F"/>
    <w:rsid w:val="00B301B4"/>
    <w:rsid w:val="00B31832"/>
    <w:rsid w:val="00B37CA2"/>
    <w:rsid w:val="00B5057C"/>
    <w:rsid w:val="00B652C2"/>
    <w:rsid w:val="00B843D7"/>
    <w:rsid w:val="00BF1A1B"/>
    <w:rsid w:val="00BF57B6"/>
    <w:rsid w:val="00C667E6"/>
    <w:rsid w:val="00C931C8"/>
    <w:rsid w:val="00CB4E23"/>
    <w:rsid w:val="00CE5B2C"/>
    <w:rsid w:val="00D30D2F"/>
    <w:rsid w:val="00D542C6"/>
    <w:rsid w:val="00D82F7A"/>
    <w:rsid w:val="00E13653"/>
    <w:rsid w:val="00E376CF"/>
    <w:rsid w:val="00E449C5"/>
    <w:rsid w:val="00E45D0C"/>
    <w:rsid w:val="00E57D2F"/>
    <w:rsid w:val="00E66CBC"/>
    <w:rsid w:val="00E71CA4"/>
    <w:rsid w:val="00E74327"/>
    <w:rsid w:val="00EB448B"/>
    <w:rsid w:val="00EE5705"/>
    <w:rsid w:val="00F247CC"/>
    <w:rsid w:val="00F57BC6"/>
    <w:rsid w:val="00F66799"/>
    <w:rsid w:val="00F72D12"/>
    <w:rsid w:val="00F74B1E"/>
    <w:rsid w:val="00F74FC2"/>
    <w:rsid w:val="00F82473"/>
    <w:rsid w:val="00FA32DE"/>
    <w:rsid w:val="00FB0B57"/>
    <w:rsid w:val="00FC33CD"/>
    <w:rsid w:val="00FE4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9C5"/>
    <w:rPr>
      <w:rFonts w:eastAsia="Times New Roman"/>
      <w:sz w:val="24"/>
      <w:szCs w:val="24"/>
      <w:lang w:val="ru-RU" w:eastAsia="ru-RU"/>
    </w:rPr>
  </w:style>
  <w:style w:type="paragraph" w:styleId="1">
    <w:name w:val="heading 1"/>
    <w:basedOn w:val="a"/>
    <w:next w:val="a"/>
    <w:link w:val="10"/>
    <w:uiPriority w:val="99"/>
    <w:qFormat/>
    <w:rsid w:val="00E449C5"/>
    <w:pPr>
      <w:keepNext/>
      <w:jc w:val="both"/>
      <w:outlineLvl w:val="0"/>
    </w:pPr>
    <w:rPr>
      <w:sz w:val="28"/>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449C5"/>
    <w:rPr>
      <w:rFonts w:eastAsia="Times New Roman" w:cs="Times New Roman"/>
      <w:sz w:val="24"/>
      <w:szCs w:val="24"/>
      <w:lang w:val="uk-UA" w:eastAsia="ru-RU"/>
    </w:rPr>
  </w:style>
  <w:style w:type="paragraph" w:styleId="a3">
    <w:name w:val="Body Text"/>
    <w:basedOn w:val="a"/>
    <w:link w:val="a4"/>
    <w:uiPriority w:val="99"/>
    <w:rsid w:val="00E449C5"/>
    <w:pPr>
      <w:jc w:val="both"/>
    </w:pPr>
    <w:rPr>
      <w:sz w:val="28"/>
      <w:lang w:val="uk-UA"/>
    </w:rPr>
  </w:style>
  <w:style w:type="character" w:customStyle="1" w:styleId="a4">
    <w:name w:val="Основной текст Знак"/>
    <w:link w:val="a3"/>
    <w:uiPriority w:val="99"/>
    <w:locked/>
    <w:rsid w:val="00E449C5"/>
    <w:rPr>
      <w:rFonts w:eastAsia="Times New Roman" w:cs="Times New Roman"/>
      <w:sz w:val="24"/>
      <w:szCs w:val="24"/>
      <w:lang w:val="uk-UA" w:eastAsia="ru-RU"/>
    </w:rPr>
  </w:style>
  <w:style w:type="paragraph" w:styleId="2">
    <w:name w:val="Body Text 2"/>
    <w:basedOn w:val="a"/>
    <w:link w:val="20"/>
    <w:uiPriority w:val="99"/>
    <w:rsid w:val="00E449C5"/>
    <w:pPr>
      <w:jc w:val="both"/>
    </w:pPr>
    <w:rPr>
      <w:sz w:val="26"/>
      <w:lang w:val="uk-UA"/>
    </w:rPr>
  </w:style>
  <w:style w:type="character" w:customStyle="1" w:styleId="20">
    <w:name w:val="Основной текст 2 Знак"/>
    <w:link w:val="2"/>
    <w:uiPriority w:val="99"/>
    <w:locked/>
    <w:rsid w:val="00E449C5"/>
    <w:rPr>
      <w:rFonts w:eastAsia="Times New Roman" w:cs="Times New Roman"/>
      <w:sz w:val="24"/>
      <w:szCs w:val="24"/>
      <w:lang w:val="uk-UA" w:eastAsia="ru-RU"/>
    </w:rPr>
  </w:style>
  <w:style w:type="paragraph" w:styleId="a5">
    <w:name w:val="header"/>
    <w:basedOn w:val="a"/>
    <w:link w:val="a6"/>
    <w:uiPriority w:val="99"/>
    <w:rsid w:val="00E449C5"/>
    <w:pPr>
      <w:tabs>
        <w:tab w:val="center" w:pos="4677"/>
        <w:tab w:val="right" w:pos="9355"/>
      </w:tabs>
    </w:pPr>
  </w:style>
  <w:style w:type="character" w:customStyle="1" w:styleId="a6">
    <w:name w:val="Верхний колонтитул Знак"/>
    <w:link w:val="a5"/>
    <w:uiPriority w:val="99"/>
    <w:locked/>
    <w:rsid w:val="00E449C5"/>
    <w:rPr>
      <w:rFonts w:eastAsia="Times New Roman" w:cs="Times New Roman"/>
      <w:sz w:val="24"/>
      <w:szCs w:val="24"/>
      <w:lang w:eastAsia="ru-RU"/>
    </w:rPr>
  </w:style>
  <w:style w:type="paragraph" w:styleId="a7">
    <w:name w:val="footer"/>
    <w:basedOn w:val="a"/>
    <w:link w:val="a8"/>
    <w:uiPriority w:val="99"/>
    <w:rsid w:val="00E449C5"/>
    <w:pPr>
      <w:tabs>
        <w:tab w:val="center" w:pos="4677"/>
        <w:tab w:val="right" w:pos="9355"/>
      </w:tabs>
    </w:pPr>
  </w:style>
  <w:style w:type="character" w:customStyle="1" w:styleId="a8">
    <w:name w:val="Нижний колонтитул Знак"/>
    <w:link w:val="a7"/>
    <w:uiPriority w:val="99"/>
    <w:locked/>
    <w:rsid w:val="00E449C5"/>
    <w:rPr>
      <w:rFonts w:eastAsia="Times New Roman" w:cs="Times New Roman"/>
      <w:sz w:val="24"/>
      <w:szCs w:val="24"/>
      <w:lang w:eastAsia="ru-RU"/>
    </w:rPr>
  </w:style>
  <w:style w:type="paragraph" w:styleId="a9">
    <w:name w:val="Balloon Text"/>
    <w:basedOn w:val="a"/>
    <w:link w:val="aa"/>
    <w:uiPriority w:val="99"/>
    <w:semiHidden/>
    <w:rsid w:val="00437F9A"/>
    <w:rPr>
      <w:rFonts w:ascii="Segoe UI" w:hAnsi="Segoe UI" w:cs="Segoe UI"/>
      <w:sz w:val="18"/>
      <w:szCs w:val="18"/>
    </w:rPr>
  </w:style>
  <w:style w:type="character" w:customStyle="1" w:styleId="aa">
    <w:name w:val="Текст выноски Знак"/>
    <w:link w:val="a9"/>
    <w:uiPriority w:val="99"/>
    <w:semiHidden/>
    <w:locked/>
    <w:rsid w:val="00437F9A"/>
    <w:rPr>
      <w:rFonts w:ascii="Segoe UI" w:hAnsi="Segoe UI" w:cs="Segoe UI"/>
      <w:sz w:val="18"/>
      <w:szCs w:val="18"/>
      <w:lang w:eastAsia="ru-RU"/>
    </w:rPr>
  </w:style>
  <w:style w:type="table" w:styleId="ab">
    <w:name w:val="Table Grid"/>
    <w:basedOn w:val="a1"/>
    <w:locked/>
    <w:rsid w:val="001763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uiPriority w:val="99"/>
    <w:semiHidden/>
    <w:unhideWhenUsed/>
    <w:rsid w:val="00B843D7"/>
    <w:rPr>
      <w:sz w:val="16"/>
      <w:szCs w:val="16"/>
    </w:rPr>
  </w:style>
  <w:style w:type="paragraph" w:styleId="ad">
    <w:name w:val="annotation text"/>
    <w:basedOn w:val="a"/>
    <w:link w:val="ae"/>
    <w:uiPriority w:val="99"/>
    <w:semiHidden/>
    <w:unhideWhenUsed/>
    <w:rsid w:val="00B843D7"/>
    <w:rPr>
      <w:sz w:val="20"/>
      <w:szCs w:val="20"/>
    </w:rPr>
  </w:style>
  <w:style w:type="character" w:customStyle="1" w:styleId="ae">
    <w:name w:val="Текст примечания Знак"/>
    <w:link w:val="ad"/>
    <w:uiPriority w:val="99"/>
    <w:semiHidden/>
    <w:rsid w:val="00B843D7"/>
    <w:rPr>
      <w:rFonts w:eastAsia="Times New Roman"/>
      <w:lang w:val="ru-RU" w:eastAsia="ru-RU"/>
    </w:rPr>
  </w:style>
  <w:style w:type="paragraph" w:styleId="af">
    <w:name w:val="annotation subject"/>
    <w:basedOn w:val="ad"/>
    <w:next w:val="ad"/>
    <w:link w:val="af0"/>
    <w:uiPriority w:val="99"/>
    <w:semiHidden/>
    <w:unhideWhenUsed/>
    <w:rsid w:val="00B843D7"/>
    <w:rPr>
      <w:b/>
      <w:bCs/>
    </w:rPr>
  </w:style>
  <w:style w:type="character" w:customStyle="1" w:styleId="af0">
    <w:name w:val="Тема примечания Знак"/>
    <w:link w:val="af"/>
    <w:uiPriority w:val="99"/>
    <w:semiHidden/>
    <w:rsid w:val="00B843D7"/>
    <w:rPr>
      <w:rFonts w:eastAsia="Times New Roman"/>
      <w:b/>
      <w:bCs/>
      <w:lang w:val="ru-RU" w:eastAsia="ru-RU"/>
    </w:rPr>
  </w:style>
  <w:style w:type="character" w:styleId="af1">
    <w:name w:val="Strong"/>
    <w:qFormat/>
    <w:locked/>
    <w:rsid w:val="006865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336792">
      <w:bodyDiv w:val="1"/>
      <w:marLeft w:val="0"/>
      <w:marRight w:val="0"/>
      <w:marTop w:val="0"/>
      <w:marBottom w:val="0"/>
      <w:divBdr>
        <w:top w:val="none" w:sz="0" w:space="0" w:color="auto"/>
        <w:left w:val="none" w:sz="0" w:space="0" w:color="auto"/>
        <w:bottom w:val="none" w:sz="0" w:space="0" w:color="auto"/>
        <w:right w:val="none" w:sz="0" w:space="0" w:color="auto"/>
      </w:divBdr>
    </w:div>
    <w:div w:id="380398733">
      <w:bodyDiv w:val="1"/>
      <w:marLeft w:val="0"/>
      <w:marRight w:val="0"/>
      <w:marTop w:val="0"/>
      <w:marBottom w:val="0"/>
      <w:divBdr>
        <w:top w:val="none" w:sz="0" w:space="0" w:color="auto"/>
        <w:left w:val="none" w:sz="0" w:space="0" w:color="auto"/>
        <w:bottom w:val="none" w:sz="0" w:space="0" w:color="auto"/>
        <w:right w:val="none" w:sz="0" w:space="0" w:color="auto"/>
      </w:divBdr>
    </w:div>
    <w:div w:id="211238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9FAF5-28EE-4A10-AFAD-4F7FEE74D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23</Pages>
  <Words>4650</Words>
  <Characters>33574</Characters>
  <Application>Microsoft Office Word</Application>
  <DocSecurity>0</DocSecurity>
  <Lines>279</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dilovod2</dc:creator>
  <cp:keywords/>
  <dc:description/>
  <cp:lastModifiedBy>111</cp:lastModifiedBy>
  <cp:revision>30</cp:revision>
  <cp:lastPrinted>2019-03-04T14:15:00Z</cp:lastPrinted>
  <dcterms:created xsi:type="dcterms:W3CDTF">2018-07-27T07:08:00Z</dcterms:created>
  <dcterms:modified xsi:type="dcterms:W3CDTF">2019-03-04T14:18:00Z</dcterms:modified>
</cp:coreProperties>
</file>