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BD" w:rsidRDefault="000A57BE" w:rsidP="00C34FE5">
      <w:pPr>
        <w:ind w:left="978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Додаток 4</w:t>
      </w:r>
    </w:p>
    <w:p w:rsidR="00C34FE5" w:rsidRDefault="000A57BE" w:rsidP="00C34FE5">
      <w:pPr>
        <w:ind w:left="978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р</w:t>
      </w:r>
      <w:r w:rsidR="00C34FE5">
        <w:rPr>
          <w:rFonts w:ascii="Times New Roman" w:hAnsi="Times New Roman" w:cs="Times New Roman"/>
          <w:sz w:val="28"/>
          <w:szCs w:val="28"/>
          <w:lang w:val="ru-RU"/>
        </w:rPr>
        <w:t>озпорядження голови</w:t>
      </w:r>
    </w:p>
    <w:p w:rsidR="00C34FE5" w:rsidRDefault="00C34FE5" w:rsidP="00C34FE5">
      <w:pPr>
        <w:ind w:left="978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</w:p>
    <w:p w:rsidR="00C34FE5" w:rsidRPr="00952103" w:rsidRDefault="007947B3" w:rsidP="00C34FE5">
      <w:pPr>
        <w:ind w:left="978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947B3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0A57BE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C34FE5" w:rsidRPr="007947B3">
        <w:rPr>
          <w:rFonts w:ascii="Times New Roman" w:hAnsi="Times New Roman" w:cs="Times New Roman"/>
          <w:sz w:val="28"/>
          <w:szCs w:val="28"/>
        </w:rPr>
        <w:t xml:space="preserve"> </w:t>
      </w:r>
      <w:r w:rsidR="00C34FE5">
        <w:rPr>
          <w:rFonts w:ascii="Times New Roman" w:hAnsi="Times New Roman" w:cs="Times New Roman"/>
          <w:sz w:val="28"/>
          <w:szCs w:val="28"/>
        </w:rPr>
        <w:t xml:space="preserve">№ </w:t>
      </w:r>
      <w:r w:rsidR="000A57BE">
        <w:rPr>
          <w:rFonts w:ascii="Times New Roman" w:hAnsi="Times New Roman" w:cs="Times New Roman"/>
          <w:sz w:val="28"/>
          <w:szCs w:val="28"/>
        </w:rPr>
        <w:t>______</w:t>
      </w:r>
    </w:p>
    <w:p w:rsidR="00C34FE5" w:rsidRDefault="00C34FE5" w:rsidP="00C34FE5">
      <w:pPr>
        <w:ind w:left="9781"/>
        <w:jc w:val="left"/>
        <w:rPr>
          <w:rFonts w:ascii="Times New Roman" w:hAnsi="Times New Roman" w:cs="Times New Roman"/>
          <w:sz w:val="28"/>
          <w:szCs w:val="28"/>
        </w:rPr>
      </w:pPr>
    </w:p>
    <w:p w:rsidR="00E66843" w:rsidRDefault="00E66843" w:rsidP="00C34FE5">
      <w:pPr>
        <w:ind w:left="9781"/>
        <w:jc w:val="left"/>
        <w:rPr>
          <w:rFonts w:ascii="Times New Roman" w:hAnsi="Times New Roman" w:cs="Times New Roman"/>
          <w:sz w:val="28"/>
          <w:szCs w:val="28"/>
        </w:rPr>
      </w:pPr>
    </w:p>
    <w:p w:rsidR="00C34FE5" w:rsidRPr="00EB308F" w:rsidRDefault="00C34FE5" w:rsidP="00C34FE5">
      <w:pPr>
        <w:rPr>
          <w:rFonts w:ascii="Times New Roman" w:hAnsi="Times New Roman" w:cs="Times New Roman"/>
          <w:sz w:val="28"/>
          <w:szCs w:val="28"/>
        </w:rPr>
      </w:pPr>
      <w:r w:rsidRPr="00EB308F">
        <w:rPr>
          <w:rFonts w:ascii="Times New Roman" w:hAnsi="Times New Roman" w:cs="Times New Roman"/>
          <w:sz w:val="28"/>
          <w:szCs w:val="28"/>
        </w:rPr>
        <w:t>ТЕХНОЛОГІЧНА К</w:t>
      </w:r>
      <w:r w:rsidR="003504BC" w:rsidRPr="00EB308F">
        <w:rPr>
          <w:rFonts w:ascii="Times New Roman" w:hAnsi="Times New Roman" w:cs="Times New Roman"/>
          <w:sz w:val="28"/>
          <w:szCs w:val="28"/>
        </w:rPr>
        <w:t xml:space="preserve">АРТКА </w:t>
      </w:r>
    </w:p>
    <w:p w:rsidR="000A57BE" w:rsidRDefault="000A57BE" w:rsidP="00C3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адміністративної послуги </w:t>
      </w:r>
      <w:r w:rsidR="003504BC" w:rsidRPr="000A57BE">
        <w:rPr>
          <w:rFonts w:ascii="Times New Roman" w:hAnsi="Times New Roman" w:cs="Times New Roman"/>
          <w:sz w:val="28"/>
          <w:szCs w:val="28"/>
        </w:rPr>
        <w:t xml:space="preserve">з </w:t>
      </w:r>
      <w:r w:rsidR="00C34FE5" w:rsidRPr="000A57BE">
        <w:rPr>
          <w:rFonts w:ascii="Times New Roman" w:hAnsi="Times New Roman" w:cs="Times New Roman"/>
          <w:sz w:val="28"/>
          <w:szCs w:val="28"/>
        </w:rPr>
        <w:t>видач</w:t>
      </w:r>
      <w:r w:rsidR="003504BC" w:rsidRPr="000A57BE">
        <w:rPr>
          <w:rFonts w:ascii="Times New Roman" w:hAnsi="Times New Roman" w:cs="Times New Roman"/>
          <w:sz w:val="28"/>
          <w:szCs w:val="28"/>
        </w:rPr>
        <w:t>і</w:t>
      </w:r>
      <w:r w:rsidR="00C34FE5" w:rsidRPr="000A57BE">
        <w:rPr>
          <w:rFonts w:ascii="Times New Roman" w:hAnsi="Times New Roman" w:cs="Times New Roman"/>
          <w:sz w:val="28"/>
          <w:szCs w:val="28"/>
        </w:rPr>
        <w:t xml:space="preserve"> дозволу на розміщення зовнішньої реклами</w:t>
      </w:r>
    </w:p>
    <w:p w:rsidR="00C34FE5" w:rsidRPr="000A57BE" w:rsidRDefault="00C34FE5" w:rsidP="00C34FE5">
      <w:pPr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поза межами населених пунктів Херсонської області</w:t>
      </w:r>
    </w:p>
    <w:p w:rsidR="00C34FE5" w:rsidRDefault="00C34FE5" w:rsidP="00C34FE5">
      <w:pPr>
        <w:rPr>
          <w:rFonts w:ascii="Times New Roman" w:hAnsi="Times New Roman" w:cs="Times New Roman"/>
          <w:b/>
          <w:sz w:val="28"/>
          <w:szCs w:val="28"/>
        </w:rPr>
      </w:pPr>
    </w:p>
    <w:p w:rsidR="00C34FE5" w:rsidRPr="00C34FE5" w:rsidRDefault="00C34FE5" w:rsidP="00F53F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4FE5">
        <w:rPr>
          <w:rFonts w:ascii="Times New Roman" w:hAnsi="Times New Roman" w:cs="Times New Roman"/>
          <w:sz w:val="28"/>
          <w:szCs w:val="28"/>
        </w:rPr>
        <w:t>Херсонська обласна державна адміністрація</w:t>
      </w:r>
    </w:p>
    <w:p w:rsidR="00C34FE5" w:rsidRPr="00C34FE5" w:rsidRDefault="00C34FE5" w:rsidP="00F53F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4FE5">
        <w:rPr>
          <w:rFonts w:ascii="Times New Roman" w:hAnsi="Times New Roman" w:cs="Times New Roman"/>
          <w:sz w:val="28"/>
          <w:szCs w:val="28"/>
        </w:rPr>
        <w:t>(найменування органу, що надає адміністративну послугу)</w:t>
      </w:r>
    </w:p>
    <w:p w:rsidR="00C34FE5" w:rsidRDefault="00C34FE5" w:rsidP="00F53F3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5387"/>
        <w:gridCol w:w="2268"/>
      </w:tblGrid>
      <w:tr w:rsidR="001C0D61" w:rsidTr="00F53F34">
        <w:tc>
          <w:tcPr>
            <w:tcW w:w="675" w:type="dxa"/>
          </w:tcPr>
          <w:p w:rsidR="001C0D61" w:rsidRPr="0085554C" w:rsidRDefault="001C0D61" w:rsidP="00F53F3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0D61" w:rsidRDefault="001C0D61" w:rsidP="00F53F34">
            <w:pPr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54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379" w:type="dxa"/>
          </w:tcPr>
          <w:p w:rsidR="001C0D61" w:rsidRPr="0085554C" w:rsidRDefault="001C0D61" w:rsidP="00F53F3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54C">
              <w:rPr>
                <w:rFonts w:ascii="Times New Roman" w:hAnsi="Times New Roman" w:cs="Times New Roman"/>
                <w:sz w:val="28"/>
                <w:szCs w:val="28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5387" w:type="dxa"/>
          </w:tcPr>
          <w:p w:rsidR="001C0D61" w:rsidRPr="0085554C" w:rsidRDefault="001C0D61" w:rsidP="00F53F3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54C">
              <w:rPr>
                <w:rFonts w:ascii="Times New Roman" w:hAnsi="Times New Roman" w:cs="Times New Roman"/>
                <w:sz w:val="28"/>
                <w:szCs w:val="28"/>
              </w:rPr>
              <w:t>Відповідальна</w:t>
            </w:r>
            <w:r w:rsidR="00D63AB6">
              <w:rPr>
                <w:rFonts w:ascii="Times New Roman" w:hAnsi="Times New Roman" w:cs="Times New Roman"/>
                <w:sz w:val="28"/>
                <w:szCs w:val="28"/>
              </w:rPr>
              <w:t xml:space="preserve"> за етап (дію, рішення)</w:t>
            </w:r>
            <w:r w:rsidRPr="0085554C">
              <w:rPr>
                <w:rFonts w:ascii="Times New Roman" w:hAnsi="Times New Roman" w:cs="Times New Roman"/>
                <w:sz w:val="28"/>
                <w:szCs w:val="28"/>
              </w:rPr>
              <w:t xml:space="preserve"> посадов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особа</w:t>
            </w:r>
            <w:r w:rsidR="00D63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структурний підрозділ</w:t>
            </w:r>
          </w:p>
        </w:tc>
        <w:tc>
          <w:tcPr>
            <w:tcW w:w="2268" w:type="dxa"/>
          </w:tcPr>
          <w:p w:rsidR="001C0D61" w:rsidRPr="0085554C" w:rsidRDefault="001C0D61" w:rsidP="00F53F3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54C">
              <w:rPr>
                <w:rFonts w:ascii="Times New Roman" w:hAnsi="Times New Roman" w:cs="Times New Roman"/>
                <w:sz w:val="28"/>
                <w:szCs w:val="28"/>
              </w:rPr>
              <w:t>Строки виконання етапів (дії, рішення)</w:t>
            </w:r>
          </w:p>
        </w:tc>
      </w:tr>
      <w:tr w:rsidR="00E66843" w:rsidTr="00F53F34">
        <w:tc>
          <w:tcPr>
            <w:tcW w:w="675" w:type="dxa"/>
          </w:tcPr>
          <w:p w:rsidR="00E66843" w:rsidRPr="00936470" w:rsidRDefault="00E66843" w:rsidP="00F53F3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66843" w:rsidRPr="00936470" w:rsidRDefault="00E66843" w:rsidP="00F53F3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66843" w:rsidRDefault="00E66843" w:rsidP="00F53F3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66843" w:rsidRDefault="00E66843" w:rsidP="00F53F3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3D7" w:rsidTr="00F53F34">
        <w:tc>
          <w:tcPr>
            <w:tcW w:w="675" w:type="dxa"/>
          </w:tcPr>
          <w:p w:rsidR="00C643D7" w:rsidRPr="00936470" w:rsidRDefault="00C643D7" w:rsidP="00EB308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4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643D7" w:rsidRPr="00936470" w:rsidRDefault="00C643D7" w:rsidP="00484BF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70">
              <w:rPr>
                <w:rFonts w:ascii="Times New Roman" w:hAnsi="Times New Roman" w:cs="Times New Roman"/>
                <w:sz w:val="28"/>
                <w:szCs w:val="28"/>
              </w:rPr>
              <w:t xml:space="preserve">Прийом заяви 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видачу дозволу  на розміщення зовнішньої реклами поза межами населених пунктів Херсонської області </w:t>
            </w:r>
            <w:r w:rsidR="00770D76">
              <w:rPr>
                <w:rFonts w:ascii="Times New Roman" w:hAnsi="Times New Roman" w:cs="Times New Roman"/>
                <w:sz w:val="28"/>
                <w:szCs w:val="28"/>
              </w:rPr>
              <w:t xml:space="preserve">центрами надання адміністративних послуг </w:t>
            </w:r>
            <w:r w:rsidR="00770D76" w:rsidRPr="00770D76">
              <w:rPr>
                <w:rFonts w:ascii="Times New Roman" w:hAnsi="Times New Roman" w:cs="Times New Roman"/>
                <w:sz w:val="28"/>
                <w:szCs w:val="28"/>
              </w:rPr>
              <w:t>у Херсонській області, утворени</w:t>
            </w:r>
            <w:r w:rsidR="00484BF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70D76" w:rsidRPr="00770D76">
              <w:rPr>
                <w:rFonts w:ascii="Times New Roman" w:hAnsi="Times New Roman" w:cs="Times New Roman"/>
                <w:sz w:val="28"/>
                <w:szCs w:val="28"/>
              </w:rPr>
              <w:t xml:space="preserve"> міськими, селищними радами у населених пунктах – адміністративних центрах району</w:t>
            </w:r>
          </w:p>
        </w:tc>
        <w:tc>
          <w:tcPr>
            <w:tcW w:w="5387" w:type="dxa"/>
          </w:tcPr>
          <w:p w:rsidR="00C643D7" w:rsidRPr="00936470" w:rsidRDefault="00770D76" w:rsidP="00EB308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центрів надання </w:t>
            </w:r>
            <w:r w:rsidRPr="00770D76">
              <w:rPr>
                <w:rFonts w:ascii="Times New Roman" w:hAnsi="Times New Roman" w:cs="Times New Roman"/>
                <w:sz w:val="28"/>
                <w:szCs w:val="28"/>
              </w:rPr>
              <w:t>адміністративних послуг у Херсонській області, утворених міськими, селищними радами у населених пунктах – адміністративних центрах району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3D7">
              <w:rPr>
                <w:rFonts w:ascii="Times New Roman" w:hAnsi="Times New Roman" w:cs="Times New Roman"/>
                <w:sz w:val="28"/>
                <w:szCs w:val="28"/>
              </w:rPr>
              <w:t>(далі – адміністратор ЦНАП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43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</w:tcPr>
          <w:p w:rsidR="000A57BE" w:rsidRDefault="00C643D7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</w:p>
          <w:p w:rsidR="00C643D7" w:rsidRPr="00936470" w:rsidRDefault="00C643D7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робочого дня</w:t>
            </w:r>
          </w:p>
        </w:tc>
      </w:tr>
      <w:tr w:rsidR="00C643D7" w:rsidTr="00F53F34">
        <w:tc>
          <w:tcPr>
            <w:tcW w:w="675" w:type="dxa"/>
          </w:tcPr>
          <w:p w:rsidR="00C643D7" w:rsidRPr="00936470" w:rsidRDefault="00C643D7" w:rsidP="00EB308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9E5C64" w:rsidRPr="00936470" w:rsidRDefault="00C643D7" w:rsidP="009E5C6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та передача пакета документів до обласної державної адміністрації</w:t>
            </w:r>
          </w:p>
        </w:tc>
        <w:tc>
          <w:tcPr>
            <w:tcW w:w="5387" w:type="dxa"/>
          </w:tcPr>
          <w:p w:rsidR="00C643D7" w:rsidRPr="00936470" w:rsidRDefault="00C643D7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Адміністратор ЦНАП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vMerge/>
          </w:tcPr>
          <w:p w:rsidR="00C643D7" w:rsidRPr="00936470" w:rsidRDefault="00C643D7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76" w:rsidTr="00F53F34">
        <w:tc>
          <w:tcPr>
            <w:tcW w:w="675" w:type="dxa"/>
          </w:tcPr>
          <w:p w:rsidR="00770D76" w:rsidRDefault="00770D76" w:rsidP="00EB308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70D76" w:rsidRDefault="00770D76" w:rsidP="000A57B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заяви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документів до Департаменту інфраструктури обласної державної адміністрації </w:t>
            </w:r>
          </w:p>
        </w:tc>
        <w:tc>
          <w:tcPr>
            <w:tcW w:w="5387" w:type="dxa"/>
          </w:tcPr>
          <w:p w:rsidR="009E5C64" w:rsidRDefault="00770D76" w:rsidP="009E5C64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1C0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правління з питань діловодства та доступу до публічної інформації апарату 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бласної державної адміністрації</w:t>
            </w:r>
            <w:r w:rsidRPr="001C0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9E5C64" w:rsidRPr="001C0D61" w:rsidRDefault="009E5C64" w:rsidP="009E5C6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D76" w:rsidRDefault="00770D76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D7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643D7">
              <w:rPr>
                <w:rFonts w:ascii="Times New Roman" w:hAnsi="Times New Roman" w:cs="Times New Roman"/>
                <w:sz w:val="28"/>
                <w:szCs w:val="28"/>
              </w:rPr>
              <w:t xml:space="preserve">1 робочого дня </w:t>
            </w:r>
          </w:p>
          <w:p w:rsidR="00770D76" w:rsidRDefault="00770D76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C64" w:rsidTr="00F53F34">
        <w:tc>
          <w:tcPr>
            <w:tcW w:w="675" w:type="dxa"/>
          </w:tcPr>
          <w:p w:rsidR="009E5C64" w:rsidRDefault="009E5C64" w:rsidP="00EB308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9E5C64" w:rsidRPr="001C0D61" w:rsidRDefault="009E5C64" w:rsidP="009E5C6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E5C64" w:rsidRDefault="009E5C64" w:rsidP="009E5C64">
            <w:pPr>
              <w:spacing w:line="22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E5C64" w:rsidRPr="001C0D61" w:rsidRDefault="009E5C64" w:rsidP="009E5C6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0D76" w:rsidTr="00F53F34">
        <w:tc>
          <w:tcPr>
            <w:tcW w:w="675" w:type="dxa"/>
          </w:tcPr>
          <w:p w:rsidR="00770D76" w:rsidRDefault="00770D76" w:rsidP="00EB308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770D76" w:rsidRDefault="00770D76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61"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Реєстрація заяви, накладання відповідної резолюції, передача документів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виконавцю, перевірка наданих матеріалів вимогам законодавства</w:t>
            </w:r>
          </w:p>
        </w:tc>
        <w:tc>
          <w:tcPr>
            <w:tcW w:w="5387" w:type="dxa"/>
          </w:tcPr>
          <w:p w:rsidR="00770D76" w:rsidRDefault="00770D76" w:rsidP="000A57BE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</w:t>
            </w:r>
            <w:r w:rsidR="000A57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епартаменту інфраструктури обласної державної адміністрації</w:t>
            </w:r>
          </w:p>
        </w:tc>
        <w:tc>
          <w:tcPr>
            <w:tcW w:w="2268" w:type="dxa"/>
          </w:tcPr>
          <w:p w:rsidR="00770D76" w:rsidRPr="001C0D61" w:rsidRDefault="00770D76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43" w:rsidTr="00F53F34">
        <w:tc>
          <w:tcPr>
            <w:tcW w:w="675" w:type="dxa"/>
          </w:tcPr>
          <w:p w:rsidR="00E66843" w:rsidRDefault="00E66843" w:rsidP="00EB308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5C1FE3" w:rsidRPr="001C0D61" w:rsidRDefault="00E66843" w:rsidP="000A57B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Надсилання копії заяви до </w:t>
            </w:r>
            <w:r w:rsidR="00D63AB6">
              <w:rPr>
                <w:rFonts w:ascii="Times New Roman" w:hAnsi="Times New Roman" w:cs="Times New Roman"/>
                <w:sz w:val="28"/>
                <w:szCs w:val="28"/>
              </w:rPr>
              <w:t>регіонального підрозділу Укравтодору</w:t>
            </w:r>
            <w:r w:rsidR="00807C0F">
              <w:rPr>
                <w:rFonts w:ascii="Times New Roman" w:hAnsi="Times New Roman" w:cs="Times New Roman"/>
                <w:sz w:val="28"/>
                <w:szCs w:val="28"/>
              </w:rPr>
              <w:t xml:space="preserve"> або власнику автомобільної дороги, </w:t>
            </w:r>
            <w:r w:rsidR="00D63AB6">
              <w:rPr>
                <w:rFonts w:ascii="Times New Roman" w:hAnsi="Times New Roman" w:cs="Times New Roman"/>
                <w:sz w:val="28"/>
                <w:szCs w:val="28"/>
              </w:rPr>
              <w:t>органу Національної поліції</w:t>
            </w:r>
            <w:r w:rsidR="00807C0F">
              <w:rPr>
                <w:rFonts w:ascii="Times New Roman" w:hAnsi="Times New Roman" w:cs="Times New Roman"/>
                <w:sz w:val="28"/>
                <w:szCs w:val="28"/>
              </w:rPr>
              <w:t xml:space="preserve">  (у разі розміщення зовнішньої реклами у межах смуги відведення автомобільних доріг), </w:t>
            </w:r>
            <w:r w:rsidR="00D63AB6">
              <w:rPr>
                <w:rFonts w:ascii="Times New Roman" w:hAnsi="Times New Roman" w:cs="Times New Roman"/>
                <w:sz w:val="28"/>
                <w:szCs w:val="28"/>
              </w:rPr>
              <w:t xml:space="preserve">органам виконавчої влади, визначеним частиною п’ятою статті 24 </w:t>
            </w:r>
            <w:r w:rsidR="00C643D7"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охорону культурної спадщини» </w:t>
            </w:r>
            <w:r w:rsidR="00AE68D3">
              <w:rPr>
                <w:rFonts w:ascii="Times New Roman" w:hAnsi="Times New Roman" w:cs="Times New Roman"/>
                <w:sz w:val="28"/>
                <w:szCs w:val="28"/>
              </w:rPr>
              <w:t xml:space="preserve">(у разі розміщення зовнішньої реклами на пам’ятках національного або місцевого значення та в межах </w:t>
            </w:r>
            <w:r w:rsidR="00D63AB6">
              <w:rPr>
                <w:rFonts w:ascii="Times New Roman" w:hAnsi="Times New Roman" w:cs="Times New Roman"/>
                <w:sz w:val="28"/>
                <w:szCs w:val="28"/>
              </w:rPr>
              <w:t>зон охорони</w:t>
            </w:r>
            <w:r w:rsidR="00AE68D3">
              <w:rPr>
                <w:rFonts w:ascii="Times New Roman" w:hAnsi="Times New Roman" w:cs="Times New Roman"/>
                <w:sz w:val="28"/>
                <w:szCs w:val="28"/>
              </w:rPr>
              <w:t xml:space="preserve"> цих пам’яток, історичних ареалів населених місць) та опрацювання отриманої інформації, необхідної для прийняття рішення про надання дозволу або про відмову </w:t>
            </w:r>
            <w:r w:rsidR="00C643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68D3">
              <w:rPr>
                <w:rFonts w:ascii="Times New Roman" w:hAnsi="Times New Roman" w:cs="Times New Roman"/>
                <w:sz w:val="28"/>
                <w:szCs w:val="28"/>
              </w:rPr>
              <w:t xml:space="preserve"> наданні дозволу </w:t>
            </w:r>
          </w:p>
        </w:tc>
        <w:tc>
          <w:tcPr>
            <w:tcW w:w="5387" w:type="dxa"/>
          </w:tcPr>
          <w:p w:rsidR="00E66843" w:rsidRDefault="00AE68D3" w:rsidP="00F53F34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Відповідальна посадова особа </w:t>
            </w:r>
            <w:r w:rsidR="00770D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Департаменту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інфраструктури обласної державної адміністрації</w:t>
            </w:r>
          </w:p>
        </w:tc>
        <w:tc>
          <w:tcPr>
            <w:tcW w:w="2268" w:type="dxa"/>
          </w:tcPr>
          <w:p w:rsidR="00E66843" w:rsidRDefault="00AE68D3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робочих днів</w:t>
            </w:r>
          </w:p>
        </w:tc>
      </w:tr>
      <w:tr w:rsidR="00AE68D3" w:rsidTr="00F53F34">
        <w:tc>
          <w:tcPr>
            <w:tcW w:w="675" w:type="dxa"/>
          </w:tcPr>
          <w:p w:rsidR="00AE68D3" w:rsidRDefault="00AE68D3" w:rsidP="00EB308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D162D3" w:rsidRDefault="00AE68D3" w:rsidP="00EB308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про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кту розпорядження голови обласної державної </w:t>
            </w:r>
            <w:r w:rsidR="00D162D3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видачу дозволу</w:t>
            </w:r>
            <w:r w:rsidR="00C643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>надання його на підпис голові обласної державної адміністрації</w:t>
            </w:r>
            <w:r w:rsidR="00C643D7">
              <w:rPr>
                <w:rFonts w:ascii="Times New Roman" w:hAnsi="Times New Roman" w:cs="Times New Roman"/>
                <w:sz w:val="28"/>
                <w:szCs w:val="28"/>
              </w:rPr>
              <w:t xml:space="preserve"> та реєстрація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="00D162D3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письмового повідомлення про відмову у його видачі з обґрунтуванням причин відмови, оформлення дозволу на розміщення  зовнішньої реклами поза межами населених пунктів</w:t>
            </w:r>
          </w:p>
        </w:tc>
        <w:tc>
          <w:tcPr>
            <w:tcW w:w="5387" w:type="dxa"/>
          </w:tcPr>
          <w:p w:rsidR="009E5C64" w:rsidRDefault="00AE68D3" w:rsidP="009E5C64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07AC">
              <w:rPr>
                <w:rFonts w:ascii="Times New Roman" w:hAnsi="Times New Roman" w:cs="Times New Roman"/>
                <w:sz w:val="28"/>
                <w:szCs w:val="28"/>
              </w:rPr>
              <w:t>Відповідальн</w:t>
            </w:r>
            <w:r w:rsidR="00D162D3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DC07AC">
              <w:rPr>
                <w:rFonts w:ascii="Times New Roman" w:hAnsi="Times New Roman" w:cs="Times New Roman"/>
                <w:sz w:val="28"/>
                <w:szCs w:val="28"/>
              </w:rPr>
              <w:t>посадов</w:t>
            </w:r>
            <w:r w:rsidR="00D162D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07AC"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r w:rsidR="00D162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0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70D7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  <w:r w:rsidRPr="00DC07AC">
              <w:rPr>
                <w:rFonts w:ascii="Times New Roman" w:hAnsi="Times New Roman" w:cs="Times New Roman"/>
                <w:sz w:val="28"/>
                <w:szCs w:val="28"/>
              </w:rPr>
              <w:t>інфраструктури обласної державної адміністрації</w:t>
            </w:r>
            <w:r w:rsidR="00C643D7" w:rsidRPr="00DC07AC">
              <w:rPr>
                <w:rFonts w:ascii="Times New Roman" w:hAnsi="Times New Roman" w:cs="Times New Roman"/>
                <w:sz w:val="28"/>
                <w:szCs w:val="28"/>
              </w:rPr>
              <w:t>, управління </w:t>
            </w:r>
            <w:r w:rsidR="00D1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3D7" w:rsidRPr="00DC07A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діловодства та </w:t>
            </w:r>
            <w:r w:rsidR="001029A8">
              <w:rPr>
                <w:rFonts w:ascii="Times New Roman" w:hAnsi="Times New Roman" w:cs="Times New Roman"/>
                <w:sz w:val="28"/>
                <w:szCs w:val="28"/>
              </w:rPr>
              <w:t xml:space="preserve">доступу до публічної інформації </w:t>
            </w:r>
            <w:bookmarkStart w:id="0" w:name="_GoBack"/>
            <w:bookmarkEnd w:id="0"/>
            <w:r w:rsidR="00C643D7" w:rsidRPr="00DC07AC">
              <w:rPr>
                <w:rFonts w:ascii="Times New Roman" w:hAnsi="Times New Roman" w:cs="Times New Roman"/>
                <w:sz w:val="28"/>
                <w:szCs w:val="28"/>
              </w:rPr>
              <w:t>апарату о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>бласної державної адміністрації, управління забезпечення діяльності керівництва обласної державної адміністрації</w:t>
            </w:r>
          </w:p>
        </w:tc>
        <w:tc>
          <w:tcPr>
            <w:tcW w:w="2268" w:type="dxa"/>
          </w:tcPr>
          <w:p w:rsidR="00AE68D3" w:rsidRDefault="00AE68D3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E4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робочих днів</w:t>
            </w:r>
          </w:p>
        </w:tc>
      </w:tr>
      <w:tr w:rsidR="00AE68D3" w:rsidTr="00F53F34">
        <w:tc>
          <w:tcPr>
            <w:tcW w:w="675" w:type="dxa"/>
          </w:tcPr>
          <w:p w:rsidR="00AE68D3" w:rsidRDefault="00AE68D3" w:rsidP="00911FB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AE68D3" w:rsidRDefault="00AE68D3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дозволу або письмового повідомлення про відмову </w:t>
            </w:r>
            <w:r w:rsidR="00911F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його видачі </w:t>
            </w:r>
            <w:r w:rsidR="004C6E65">
              <w:rPr>
                <w:rFonts w:ascii="Times New Roman" w:hAnsi="Times New Roman" w:cs="Times New Roman"/>
                <w:sz w:val="28"/>
                <w:szCs w:val="28"/>
              </w:rPr>
              <w:t>до центру надання адміністративних послуг</w:t>
            </w:r>
          </w:p>
          <w:p w:rsidR="009E5C64" w:rsidRDefault="009E5C64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E68D3" w:rsidRDefault="004C6E65" w:rsidP="00F53F34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E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Відповідальна посадова особа </w:t>
            </w:r>
            <w:r w:rsidR="00770D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Департаменту</w:t>
            </w:r>
            <w:r w:rsidRPr="004C6E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інфраструктури обласної державної адміністрації</w:t>
            </w:r>
          </w:p>
        </w:tc>
        <w:tc>
          <w:tcPr>
            <w:tcW w:w="2268" w:type="dxa"/>
          </w:tcPr>
          <w:p w:rsidR="00AE68D3" w:rsidRDefault="004C6E65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робочого дня </w:t>
            </w:r>
          </w:p>
        </w:tc>
      </w:tr>
      <w:tr w:rsidR="009E5C64" w:rsidTr="00F53F34">
        <w:tc>
          <w:tcPr>
            <w:tcW w:w="675" w:type="dxa"/>
          </w:tcPr>
          <w:p w:rsidR="009E5C64" w:rsidRDefault="009E5C64" w:rsidP="00A440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9E5C64" w:rsidRDefault="009E5C64" w:rsidP="00A440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E5C64" w:rsidRDefault="009E5C64" w:rsidP="00A440B0">
            <w:pPr>
              <w:spacing w:line="22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E5C64" w:rsidRDefault="009E5C64" w:rsidP="00A440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6E65" w:rsidTr="00F53F34">
        <w:tc>
          <w:tcPr>
            <w:tcW w:w="675" w:type="dxa"/>
          </w:tcPr>
          <w:p w:rsidR="004C6E65" w:rsidRDefault="004C6E65" w:rsidP="00911FB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4C6E65" w:rsidRDefault="004C6E65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Видача заявнику дозволу на розміщення зовнішньої реклами поза межами населених пунктів Херсонської області або письмового повідомлення про відмову у видачі дозволу</w:t>
            </w:r>
          </w:p>
        </w:tc>
        <w:tc>
          <w:tcPr>
            <w:tcW w:w="5387" w:type="dxa"/>
          </w:tcPr>
          <w:p w:rsidR="004C6E65" w:rsidRPr="004C6E65" w:rsidRDefault="00BD5AB4" w:rsidP="00F53F34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Адміністратор</w:t>
            </w:r>
            <w:r w:rsidR="004C6E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ЦНАП</w:t>
            </w:r>
            <w:r w:rsidR="000A57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2268" w:type="dxa"/>
          </w:tcPr>
          <w:p w:rsidR="004C6E65" w:rsidRDefault="004C6E65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="000A57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робочого дня</w:t>
            </w:r>
          </w:p>
        </w:tc>
      </w:tr>
      <w:tr w:rsidR="006E4640" w:rsidTr="00D162D3">
        <w:tc>
          <w:tcPr>
            <w:tcW w:w="12441" w:type="dxa"/>
            <w:gridSpan w:val="3"/>
          </w:tcPr>
          <w:p w:rsidR="006E4640" w:rsidRDefault="006E4640" w:rsidP="00F53F34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268" w:type="dxa"/>
          </w:tcPr>
          <w:p w:rsidR="006E4640" w:rsidRDefault="006E4640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робочих днів</w:t>
            </w:r>
          </w:p>
        </w:tc>
      </w:tr>
      <w:tr w:rsidR="006E4640" w:rsidTr="00D162D3">
        <w:tc>
          <w:tcPr>
            <w:tcW w:w="12441" w:type="dxa"/>
            <w:gridSpan w:val="3"/>
          </w:tcPr>
          <w:p w:rsidR="006E4640" w:rsidRDefault="006E4640" w:rsidP="00F53F34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Загальна кількість д</w:t>
            </w:r>
            <w:r w:rsidR="009769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ів (передбачена законодавством)</w:t>
            </w:r>
          </w:p>
        </w:tc>
        <w:tc>
          <w:tcPr>
            <w:tcW w:w="2268" w:type="dxa"/>
          </w:tcPr>
          <w:p w:rsidR="006E4640" w:rsidRDefault="006E4640" w:rsidP="00F53F3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640">
              <w:rPr>
                <w:rFonts w:ascii="Times New Roman" w:hAnsi="Times New Roman" w:cs="Times New Roman"/>
                <w:sz w:val="28"/>
                <w:szCs w:val="28"/>
              </w:rPr>
              <w:t>10 робочих днів</w:t>
            </w:r>
          </w:p>
        </w:tc>
      </w:tr>
    </w:tbl>
    <w:p w:rsidR="0085554C" w:rsidRDefault="0085554C" w:rsidP="00F53F3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C643D7" w:rsidRPr="00C643D7" w:rsidRDefault="00C643D7" w:rsidP="00F53F3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D7">
        <w:rPr>
          <w:rFonts w:ascii="Times New Roman" w:hAnsi="Times New Roman" w:cs="Times New Roman"/>
          <w:sz w:val="28"/>
          <w:szCs w:val="28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43D7">
        <w:rPr>
          <w:rFonts w:ascii="Times New Roman" w:hAnsi="Times New Roman" w:cs="Times New Roman"/>
          <w:sz w:val="28"/>
          <w:szCs w:val="28"/>
        </w:rPr>
        <w:t>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</w:t>
      </w:r>
      <w:r w:rsidR="00D162D3">
        <w:rPr>
          <w:rFonts w:ascii="Times New Roman" w:hAnsi="Times New Roman" w:cs="Times New Roman"/>
          <w:sz w:val="28"/>
          <w:szCs w:val="28"/>
        </w:rPr>
        <w:t>.</w:t>
      </w:r>
    </w:p>
    <w:p w:rsidR="00C643D7" w:rsidRDefault="00C643D7" w:rsidP="00F53F34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C64" w:rsidRDefault="009E5C64" w:rsidP="00F53F34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640" w:rsidRDefault="00F53F34" w:rsidP="00F53F3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інфраструктури</w:t>
      </w:r>
    </w:p>
    <w:p w:rsidR="00F53F34" w:rsidRPr="006E4640" w:rsidRDefault="00F53F34" w:rsidP="00F53F3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A57B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A5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ДІДЕНКО</w:t>
      </w:r>
    </w:p>
    <w:sectPr w:rsidR="00F53F34" w:rsidRPr="006E4640" w:rsidSect="000277E4">
      <w:headerReference w:type="default" r:id="rId7"/>
      <w:pgSz w:w="16838" w:h="11906" w:orient="landscape"/>
      <w:pgMar w:top="127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F3" w:rsidRDefault="004463F3" w:rsidP="004463F3">
      <w:r>
        <w:separator/>
      </w:r>
    </w:p>
  </w:endnote>
  <w:endnote w:type="continuationSeparator" w:id="0">
    <w:p w:rsidR="004463F3" w:rsidRDefault="004463F3" w:rsidP="0044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F3" w:rsidRDefault="004463F3" w:rsidP="004463F3">
      <w:r>
        <w:separator/>
      </w:r>
    </w:p>
  </w:footnote>
  <w:footnote w:type="continuationSeparator" w:id="0">
    <w:p w:rsidR="004463F3" w:rsidRDefault="004463F3" w:rsidP="0044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75104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308F" w:rsidRDefault="004463F3" w:rsidP="00EB308F">
        <w:pPr>
          <w:pStyle w:val="a4"/>
          <w:rPr>
            <w:sz w:val="26"/>
            <w:szCs w:val="2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A8" w:rsidRPr="001029A8">
          <w:rPr>
            <w:noProof/>
            <w:lang w:val="ru-RU"/>
          </w:rPr>
          <w:t>3</w:t>
        </w:r>
        <w:r>
          <w:fldChar w:fldCharType="end"/>
        </w:r>
        <w:r w:rsidR="000A57BE" w:rsidRPr="00EB308F">
          <w:rPr>
            <w:sz w:val="26"/>
            <w:szCs w:val="26"/>
          </w:rPr>
          <w:t xml:space="preserve">      </w:t>
        </w:r>
        <w:r w:rsidR="00EB308F">
          <w:rPr>
            <w:sz w:val="26"/>
            <w:szCs w:val="26"/>
          </w:rPr>
          <w:t xml:space="preserve">    </w:t>
        </w:r>
      </w:p>
      <w:p w:rsidR="004463F3" w:rsidRPr="00EB308F" w:rsidRDefault="00EB308F" w:rsidP="00EB308F">
        <w:pPr>
          <w:pStyle w:val="a4"/>
          <w:rPr>
            <w:sz w:val="26"/>
            <w:szCs w:val="26"/>
          </w:rPr>
        </w:pP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tab/>
          <w:t xml:space="preserve"> </w:t>
        </w:r>
        <w:r>
          <w:rPr>
            <w:sz w:val="26"/>
            <w:szCs w:val="26"/>
          </w:rPr>
          <w:tab/>
        </w:r>
        <w:r w:rsidRPr="004A3025">
          <w:rPr>
            <w:sz w:val="28"/>
            <w:szCs w:val="28"/>
          </w:rPr>
          <w:t xml:space="preserve">                    </w:t>
        </w:r>
        <w:r w:rsidR="000A57BE" w:rsidRPr="004A3025">
          <w:rPr>
            <w:rFonts w:ascii="Times New Roman" w:hAnsi="Times New Roman" w:cs="Times New Roman"/>
            <w:sz w:val="28"/>
            <w:szCs w:val="28"/>
          </w:rPr>
          <w:t>Продовження додатка 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E5"/>
    <w:rsid w:val="000277E4"/>
    <w:rsid w:val="000A57BE"/>
    <w:rsid w:val="001029A8"/>
    <w:rsid w:val="001C0D61"/>
    <w:rsid w:val="002312B6"/>
    <w:rsid w:val="00260CBD"/>
    <w:rsid w:val="002878DB"/>
    <w:rsid w:val="00306D8E"/>
    <w:rsid w:val="003504BC"/>
    <w:rsid w:val="00406944"/>
    <w:rsid w:val="004463F3"/>
    <w:rsid w:val="00484BF5"/>
    <w:rsid w:val="004A3025"/>
    <w:rsid w:val="004C6E65"/>
    <w:rsid w:val="005C1FE3"/>
    <w:rsid w:val="005F1D11"/>
    <w:rsid w:val="006E4640"/>
    <w:rsid w:val="00770D76"/>
    <w:rsid w:val="007947B3"/>
    <w:rsid w:val="00807C0F"/>
    <w:rsid w:val="0085554C"/>
    <w:rsid w:val="00911FB3"/>
    <w:rsid w:val="00936470"/>
    <w:rsid w:val="00952103"/>
    <w:rsid w:val="0097690C"/>
    <w:rsid w:val="009E5C64"/>
    <w:rsid w:val="00A24B16"/>
    <w:rsid w:val="00AE68D3"/>
    <w:rsid w:val="00AF36E9"/>
    <w:rsid w:val="00BD5AB4"/>
    <w:rsid w:val="00C34FE5"/>
    <w:rsid w:val="00C643D7"/>
    <w:rsid w:val="00D162D3"/>
    <w:rsid w:val="00D63AB6"/>
    <w:rsid w:val="00DC07AC"/>
    <w:rsid w:val="00DE1ACD"/>
    <w:rsid w:val="00E66843"/>
    <w:rsid w:val="00EB308F"/>
    <w:rsid w:val="00F0464F"/>
    <w:rsid w:val="00F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6EBF1B"/>
  <w15:docId w15:val="{B36D5809-370C-4614-9576-85878D01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63F3"/>
    <w:rPr>
      <w:lang w:val="uk-UA"/>
    </w:rPr>
  </w:style>
  <w:style w:type="paragraph" w:styleId="a6">
    <w:name w:val="footer"/>
    <w:basedOn w:val="a"/>
    <w:link w:val="a7"/>
    <w:uiPriority w:val="99"/>
    <w:unhideWhenUsed/>
    <w:rsid w:val="00446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3F3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029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9A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2E6A-9777-4E8A-96F7-152A7DE2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2547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Bogun</dc:creator>
  <cp:lastModifiedBy>Верлата Наталія</cp:lastModifiedBy>
  <cp:revision>9</cp:revision>
  <cp:lastPrinted>2021-10-11T13:01:00Z</cp:lastPrinted>
  <dcterms:created xsi:type="dcterms:W3CDTF">2021-10-07T07:48:00Z</dcterms:created>
  <dcterms:modified xsi:type="dcterms:W3CDTF">2021-10-11T13:01:00Z</dcterms:modified>
</cp:coreProperties>
</file>