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30687" w14:textId="77777777" w:rsidR="004D12F6" w:rsidRDefault="004D12F6">
      <w:pPr>
        <w:widowControl w:val="0"/>
        <w:pBdr>
          <w:top w:val="nil"/>
          <w:left w:val="nil"/>
          <w:bottom w:val="nil"/>
          <w:right w:val="nil"/>
          <w:between w:val="nil"/>
        </w:pBdr>
      </w:pPr>
    </w:p>
    <w:p w14:paraId="4D3E1BD8" w14:textId="77777777" w:rsidR="004D12F6" w:rsidRDefault="004E6A8D">
      <w:pPr>
        <w:widowControl w:val="0"/>
        <w:pBdr>
          <w:top w:val="nil"/>
          <w:left w:val="nil"/>
          <w:bottom w:val="nil"/>
          <w:right w:val="nil"/>
          <w:between w:val="nil"/>
        </w:pBdr>
        <w:rPr>
          <w:color w:val="000000"/>
        </w:rPr>
      </w:pPr>
      <w:r>
        <w:tab/>
      </w:r>
      <w:r>
        <w:tab/>
      </w:r>
      <w:r>
        <w:tab/>
      </w:r>
      <w:r>
        <w:tab/>
      </w:r>
      <w:r>
        <w:tab/>
      </w:r>
    </w:p>
    <w:tbl>
      <w:tblPr>
        <w:tblStyle w:val="a5"/>
        <w:tblW w:w="1048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45"/>
        <w:gridCol w:w="7140"/>
      </w:tblGrid>
      <w:tr w:rsidR="004D12F6" w14:paraId="3CFB87F6" w14:textId="77777777">
        <w:tc>
          <w:tcPr>
            <w:tcW w:w="3345" w:type="dxa"/>
            <w:vAlign w:val="center"/>
          </w:tcPr>
          <w:p w14:paraId="62BF0D26" w14:textId="77777777" w:rsidR="004D12F6" w:rsidRDefault="004E6A8D">
            <w:pPr>
              <w:jc w:val="center"/>
              <w:rPr>
                <w:b/>
                <w:sz w:val="32"/>
                <w:szCs w:val="32"/>
              </w:rPr>
            </w:pPr>
            <w:r>
              <w:rPr>
                <w:b/>
                <w:i/>
                <w:noProof/>
                <w:color w:val="232333"/>
                <w:sz w:val="21"/>
                <w:szCs w:val="21"/>
                <w:highlight w:val="white"/>
                <w:lang w:val="ru-RU" w:eastAsia="ru-RU"/>
              </w:rPr>
              <w:drawing>
                <wp:inline distT="114300" distB="114300" distL="114300" distR="114300" wp14:anchorId="52450806" wp14:editId="3D51C11F">
                  <wp:extent cx="793750" cy="892969"/>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93750" cy="892969"/>
                          </a:xfrm>
                          <a:prstGeom prst="rect">
                            <a:avLst/>
                          </a:prstGeom>
                          <a:ln/>
                        </pic:spPr>
                      </pic:pic>
                    </a:graphicData>
                  </a:graphic>
                </wp:inline>
              </w:drawing>
            </w:r>
          </w:p>
        </w:tc>
        <w:tc>
          <w:tcPr>
            <w:tcW w:w="7140" w:type="dxa"/>
            <w:vAlign w:val="center"/>
          </w:tcPr>
          <w:p w14:paraId="56686948" w14:textId="77777777" w:rsidR="004D12F6" w:rsidRDefault="004E6A8D">
            <w:pPr>
              <w:rPr>
                <w:b/>
                <w:sz w:val="32"/>
                <w:szCs w:val="32"/>
              </w:rPr>
            </w:pPr>
            <w:r>
              <w:rPr>
                <w:b/>
                <w:sz w:val="32"/>
                <w:szCs w:val="32"/>
              </w:rPr>
              <w:t>Всеукраїнський громадський бюджет.</w:t>
            </w:r>
          </w:p>
          <w:p w14:paraId="7E9BE05F" w14:textId="77777777" w:rsidR="004D12F6" w:rsidRDefault="004E6A8D">
            <w:pPr>
              <w:rPr>
                <w:b/>
                <w:sz w:val="32"/>
                <w:szCs w:val="32"/>
              </w:rPr>
            </w:pPr>
            <w:bookmarkStart w:id="0" w:name="_30j0zll" w:colFirst="0" w:colLast="0"/>
            <w:bookmarkEnd w:id="0"/>
            <w:r>
              <w:rPr>
                <w:b/>
                <w:sz w:val="32"/>
                <w:szCs w:val="32"/>
              </w:rPr>
              <w:t>ХЕРСОНСЬКА ОБЛАСТЬ</w:t>
            </w:r>
          </w:p>
        </w:tc>
      </w:tr>
    </w:tbl>
    <w:p w14:paraId="189BAE21" w14:textId="77777777" w:rsidR="004D12F6" w:rsidRDefault="004D12F6">
      <w:pPr>
        <w:jc w:val="center"/>
        <w:rPr>
          <w:b/>
          <w:sz w:val="32"/>
          <w:szCs w:val="32"/>
        </w:rPr>
      </w:pPr>
    </w:p>
    <w:p w14:paraId="23554ECB" w14:textId="77777777" w:rsidR="004D12F6" w:rsidRDefault="004D12F6">
      <w:pPr>
        <w:jc w:val="center"/>
        <w:rPr>
          <w:b/>
          <w:i/>
        </w:rPr>
      </w:pPr>
    </w:p>
    <w:p w14:paraId="2FE76CDA" w14:textId="36C76D49" w:rsidR="00C86AAB" w:rsidRDefault="00C86AAB" w:rsidP="00C86AAB">
      <w:pPr>
        <w:jc w:val="center"/>
        <w:rPr>
          <w:b/>
          <w:color w:val="000000"/>
          <w:sz w:val="28"/>
          <w:szCs w:val="28"/>
          <w:highlight w:val="white"/>
        </w:rPr>
      </w:pPr>
      <w:r>
        <w:rPr>
          <w:b/>
          <w:i/>
        </w:rPr>
        <w:t xml:space="preserve">29 грудня </w:t>
      </w:r>
      <w:r>
        <w:rPr>
          <w:b/>
          <w:i/>
        </w:rPr>
        <w:t xml:space="preserve">з </w:t>
      </w:r>
      <w:r w:rsidR="004E6A8D">
        <w:rPr>
          <w:b/>
          <w:i/>
        </w:rPr>
        <w:t xml:space="preserve">10:00 </w:t>
      </w:r>
      <w:r>
        <w:rPr>
          <w:b/>
          <w:i/>
        </w:rPr>
        <w:t xml:space="preserve">по 13:00 на онлайн-платформі </w:t>
      </w:r>
      <w:r w:rsidR="004E6A8D">
        <w:rPr>
          <w:b/>
          <w:i/>
        </w:rPr>
        <w:t>ZOOM</w:t>
      </w:r>
      <w:r>
        <w:rPr>
          <w:b/>
          <w:i/>
        </w:rPr>
        <w:t xml:space="preserve"> відбудеться </w:t>
      </w:r>
      <w:r>
        <w:rPr>
          <w:b/>
          <w:sz w:val="28"/>
          <w:szCs w:val="28"/>
          <w:highlight w:val="white"/>
        </w:rPr>
        <w:t>о</w:t>
      </w:r>
      <w:r>
        <w:rPr>
          <w:b/>
          <w:sz w:val="28"/>
          <w:szCs w:val="28"/>
          <w:highlight w:val="white"/>
        </w:rPr>
        <w:t>нлайн-форум авторів проєктних ідей Всеукраїнського громадського бюджету у Херсонській області на 2021 рік</w:t>
      </w:r>
      <w:r>
        <w:rPr>
          <w:b/>
          <w:sz w:val="28"/>
          <w:szCs w:val="28"/>
          <w:highlight w:val="white"/>
        </w:rPr>
        <w:t>.</w:t>
      </w:r>
    </w:p>
    <w:p w14:paraId="4B5FB813" w14:textId="43521A3C" w:rsidR="004D12F6" w:rsidRDefault="004D12F6">
      <w:pPr>
        <w:jc w:val="center"/>
        <w:rPr>
          <w:b/>
          <w:i/>
        </w:rPr>
      </w:pPr>
    </w:p>
    <w:p w14:paraId="3225A125" w14:textId="77777777" w:rsidR="004D12F6" w:rsidRDefault="004E6A8D">
      <w:pPr>
        <w:jc w:val="center"/>
        <w:rPr>
          <w:b/>
          <w:i/>
          <w:color w:val="0E71EB"/>
          <w:sz w:val="21"/>
          <w:szCs w:val="21"/>
          <w:highlight w:val="white"/>
        </w:rPr>
      </w:pPr>
      <w:r>
        <w:rPr>
          <w:b/>
          <w:i/>
          <w:color w:val="232333"/>
          <w:sz w:val="21"/>
          <w:szCs w:val="21"/>
          <w:highlight w:val="white"/>
        </w:rPr>
        <w:t xml:space="preserve"> </w:t>
      </w:r>
      <w:hyperlink r:id="rId8">
        <w:r>
          <w:rPr>
            <w:b/>
            <w:i/>
            <w:color w:val="0E71EB"/>
            <w:sz w:val="21"/>
            <w:szCs w:val="21"/>
            <w:highlight w:val="white"/>
          </w:rPr>
          <w:t>https://zoom.us/j/97612649728?pwd=aSt3bGFqd1RIWkhxZm1pRWtjamRpUT09</w:t>
        </w:r>
      </w:hyperlink>
    </w:p>
    <w:p w14:paraId="68A3E606" w14:textId="77777777" w:rsidR="004D12F6" w:rsidRDefault="004D12F6">
      <w:pPr>
        <w:jc w:val="center"/>
        <w:rPr>
          <w:b/>
          <w:i/>
          <w:color w:val="3E8DEF"/>
        </w:rPr>
      </w:pPr>
    </w:p>
    <w:p w14:paraId="0B146AA3" w14:textId="71FAC4F9" w:rsidR="004D12F6" w:rsidRPr="00C86AAB" w:rsidRDefault="004E6A8D" w:rsidP="00C86AAB">
      <w:pPr>
        <w:jc w:val="center"/>
        <w:rPr>
          <w:b/>
          <w:i/>
          <w:color w:val="3E8DEF"/>
        </w:rPr>
      </w:pPr>
      <w:r>
        <w:rPr>
          <w:b/>
          <w:i/>
          <w:color w:val="3E8DEF"/>
        </w:rPr>
        <w:t xml:space="preserve">ID: </w:t>
      </w:r>
      <w:r>
        <w:rPr>
          <w:b/>
          <w:i/>
          <w:color w:val="232333"/>
          <w:sz w:val="21"/>
          <w:szCs w:val="21"/>
          <w:highlight w:val="white"/>
        </w:rPr>
        <w:t xml:space="preserve">976 1264 9728 </w:t>
      </w:r>
      <w:r>
        <w:rPr>
          <w:b/>
          <w:i/>
          <w:color w:val="3E8DEF"/>
        </w:rPr>
        <w:t>Пароль:</w:t>
      </w:r>
      <w:r>
        <w:rPr>
          <w:b/>
          <w:i/>
          <w:color w:val="232333"/>
          <w:sz w:val="21"/>
          <w:szCs w:val="21"/>
          <w:highlight w:val="white"/>
        </w:rPr>
        <w:t xml:space="preserve"> 933682</w:t>
      </w:r>
      <w:bookmarkStart w:id="1" w:name="_GoBack"/>
      <w:bookmarkEnd w:id="1"/>
    </w:p>
    <w:p w14:paraId="294BA9BC" w14:textId="77777777" w:rsidR="004D12F6" w:rsidRDefault="004D12F6">
      <w:pPr>
        <w:ind w:firstLine="720"/>
        <w:jc w:val="both"/>
      </w:pPr>
    </w:p>
    <w:p w14:paraId="56BB65D1" w14:textId="77777777" w:rsidR="004D12F6" w:rsidRDefault="004E6A8D">
      <w:pPr>
        <w:jc w:val="center"/>
      </w:pPr>
      <w:r>
        <w:rPr>
          <w:b/>
        </w:rPr>
        <w:t>ПРОГРАМА</w:t>
      </w:r>
    </w:p>
    <w:tbl>
      <w:tblPr>
        <w:tblStyle w:val="a6"/>
        <w:tblW w:w="103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8715"/>
      </w:tblGrid>
      <w:tr w:rsidR="004D12F6" w14:paraId="7B386D09" w14:textId="77777777">
        <w:trPr>
          <w:trHeight w:val="405"/>
        </w:trPr>
        <w:tc>
          <w:tcPr>
            <w:tcW w:w="1605" w:type="dxa"/>
            <w:tcBorders>
              <w:top w:val="nil"/>
              <w:left w:val="nil"/>
              <w:bottom w:val="nil"/>
              <w:right w:val="nil"/>
            </w:tcBorders>
            <w:tcMar>
              <w:top w:w="0" w:type="dxa"/>
              <w:left w:w="108" w:type="dxa"/>
              <w:bottom w:w="0" w:type="dxa"/>
              <w:right w:w="108" w:type="dxa"/>
            </w:tcMar>
          </w:tcPr>
          <w:p w14:paraId="6E3DD891" w14:textId="77777777" w:rsidR="004D12F6" w:rsidRDefault="004E6A8D">
            <w:pPr>
              <w:jc w:val="both"/>
            </w:pPr>
            <w:r>
              <w:t>09:45 – 10:00</w:t>
            </w:r>
          </w:p>
        </w:tc>
        <w:tc>
          <w:tcPr>
            <w:tcW w:w="8715" w:type="dxa"/>
            <w:tcBorders>
              <w:top w:val="nil"/>
              <w:left w:val="nil"/>
              <w:bottom w:val="nil"/>
              <w:right w:val="nil"/>
            </w:tcBorders>
            <w:tcMar>
              <w:top w:w="0" w:type="dxa"/>
              <w:left w:w="108" w:type="dxa"/>
              <w:bottom w:w="0" w:type="dxa"/>
              <w:right w:w="108" w:type="dxa"/>
            </w:tcMar>
          </w:tcPr>
          <w:p w14:paraId="55AA241E" w14:textId="77777777" w:rsidR="004D12F6" w:rsidRDefault="004E6A8D">
            <w:pPr>
              <w:jc w:val="both"/>
            </w:pPr>
            <w:r>
              <w:rPr>
                <w:b/>
              </w:rPr>
              <w:t>Онлайн-реєстрація учасників</w:t>
            </w:r>
          </w:p>
        </w:tc>
      </w:tr>
      <w:tr w:rsidR="004D12F6" w14:paraId="4ED52F05" w14:textId="77777777">
        <w:tc>
          <w:tcPr>
            <w:tcW w:w="1605" w:type="dxa"/>
            <w:tcBorders>
              <w:top w:val="nil"/>
              <w:left w:val="nil"/>
              <w:bottom w:val="nil"/>
              <w:right w:val="nil"/>
            </w:tcBorders>
            <w:tcMar>
              <w:top w:w="0" w:type="dxa"/>
              <w:left w:w="108" w:type="dxa"/>
              <w:bottom w:w="0" w:type="dxa"/>
              <w:right w:w="108" w:type="dxa"/>
            </w:tcMar>
          </w:tcPr>
          <w:p w14:paraId="3EBBDFD1" w14:textId="77777777" w:rsidR="004D12F6" w:rsidRDefault="004E6A8D">
            <w:pPr>
              <w:jc w:val="both"/>
            </w:pPr>
            <w:r>
              <w:t>10:00 – 10:15</w:t>
            </w:r>
          </w:p>
        </w:tc>
        <w:tc>
          <w:tcPr>
            <w:tcW w:w="8715" w:type="dxa"/>
            <w:tcBorders>
              <w:top w:val="nil"/>
              <w:left w:val="nil"/>
              <w:bottom w:val="nil"/>
              <w:right w:val="nil"/>
            </w:tcBorders>
            <w:tcMar>
              <w:top w:w="0" w:type="dxa"/>
              <w:left w:w="108" w:type="dxa"/>
              <w:bottom w:w="0" w:type="dxa"/>
              <w:right w:w="108" w:type="dxa"/>
            </w:tcMar>
          </w:tcPr>
          <w:p w14:paraId="48861DFB" w14:textId="77777777" w:rsidR="004D12F6" w:rsidRDefault="004E6A8D">
            <w:pPr>
              <w:jc w:val="both"/>
              <w:rPr>
                <w:b/>
              </w:rPr>
            </w:pPr>
            <w:r>
              <w:rPr>
                <w:b/>
              </w:rPr>
              <w:t>Відкриття, вітальні слова організаторів</w:t>
            </w:r>
          </w:p>
          <w:p w14:paraId="5C3903D8" w14:textId="77777777" w:rsidR="004D12F6" w:rsidRDefault="004E6A8D">
            <w:pPr>
              <w:jc w:val="both"/>
            </w:pPr>
            <w:r>
              <w:t>(регламент 3 хвилини)</w:t>
            </w:r>
          </w:p>
          <w:p w14:paraId="12555142" w14:textId="77777777" w:rsidR="004D12F6" w:rsidRDefault="004D12F6">
            <w:pPr>
              <w:jc w:val="both"/>
              <w:rPr>
                <w:i/>
              </w:rPr>
            </w:pPr>
          </w:p>
          <w:p w14:paraId="6E1B1802" w14:textId="719CF7CB" w:rsidR="004D12F6" w:rsidRDefault="00C220C5">
            <w:pPr>
              <w:jc w:val="both"/>
              <w:rPr>
                <w:highlight w:val="white"/>
              </w:rPr>
            </w:pPr>
            <w:r>
              <w:rPr>
                <w:i/>
              </w:rPr>
              <w:t>Дмитро Бутрій</w:t>
            </w:r>
            <w:r w:rsidR="004E6A8D">
              <w:rPr>
                <w:i/>
              </w:rPr>
              <w:t>,</w:t>
            </w:r>
            <w:r>
              <w:rPr>
                <w:i/>
              </w:rPr>
              <w:t xml:space="preserve"> </w:t>
            </w:r>
            <w:r w:rsidRPr="00C220C5">
              <w:rPr>
                <w:iCs/>
              </w:rPr>
              <w:t>перший заступник г</w:t>
            </w:r>
            <w:r w:rsidR="004E6A8D" w:rsidRPr="00C220C5">
              <w:rPr>
                <w:iCs/>
              </w:rPr>
              <w:t>олов</w:t>
            </w:r>
            <w:r w:rsidRPr="00C220C5">
              <w:rPr>
                <w:iCs/>
              </w:rPr>
              <w:t>и</w:t>
            </w:r>
            <w:r w:rsidR="004E6A8D">
              <w:t xml:space="preserve"> Херсонської обласної державної адміністрації</w:t>
            </w:r>
          </w:p>
          <w:p w14:paraId="2074E610" w14:textId="77777777" w:rsidR="004D12F6" w:rsidRDefault="004D12F6">
            <w:pPr>
              <w:jc w:val="both"/>
            </w:pPr>
          </w:p>
          <w:p w14:paraId="3FAAA57E" w14:textId="77777777" w:rsidR="004D12F6" w:rsidRDefault="004E6A8D">
            <w:pPr>
              <w:jc w:val="both"/>
              <w:rPr>
                <w:i/>
              </w:rPr>
            </w:pPr>
            <w:r>
              <w:rPr>
                <w:i/>
              </w:rPr>
              <w:t>Оксана Косенко</w:t>
            </w:r>
            <w:r>
              <w:rPr>
                <w:color w:val="222222"/>
                <w:highlight w:val="white"/>
              </w:rPr>
              <w:t xml:space="preserve">, </w:t>
            </w:r>
            <w:r>
              <w:t xml:space="preserve">ПРООН, </w:t>
            </w:r>
            <w:r>
              <w:rPr>
                <w:color w:val="222222"/>
                <w:highlight w:val="white"/>
              </w:rPr>
              <w:t>спеціалістка з розвитку громадянського суспільства</w:t>
            </w:r>
            <w:r>
              <w:t xml:space="preserve"> (про проєкт ПРООН з підтримки впровадження ВГБ з акцентом на Цілі сталого розвитку), </w:t>
            </w:r>
            <w:r>
              <w:rPr>
                <w:i/>
              </w:rPr>
              <w:t>узгоджується</w:t>
            </w:r>
          </w:p>
          <w:p w14:paraId="109B96A9" w14:textId="77777777" w:rsidR="004D12F6" w:rsidRDefault="004D12F6">
            <w:pPr>
              <w:jc w:val="both"/>
            </w:pPr>
          </w:p>
          <w:p w14:paraId="3BEF9A9A" w14:textId="77777777" w:rsidR="004D12F6" w:rsidRDefault="004E6A8D">
            <w:pPr>
              <w:jc w:val="both"/>
            </w:pPr>
            <w:r>
              <w:rPr>
                <w:i/>
              </w:rPr>
              <w:t>Віктор Гурський</w:t>
            </w:r>
            <w:r>
              <w:t>, виконавчий директор SocialBoost, експерт з цифровізації, член експертного офісу впровадження Всеукраїнського громадського бюджету та експерт проєкту проєкту «Пілотне впровадження ВГБ в областях України», що здійснюється в рамках проєкту ПРООН «Громадянське суспільство задля розвитку демократії та прав людини в Україні».</w:t>
            </w:r>
          </w:p>
          <w:p w14:paraId="720ACB2D" w14:textId="77777777" w:rsidR="004D12F6" w:rsidRDefault="004E6A8D">
            <w:pPr>
              <w:jc w:val="both"/>
            </w:pPr>
            <w:r>
              <w:t>(про національну систему голосування за проєкти ВГБ в контексті прозорості та рівних можливостей для громади Херсонщини брати участь у розподілі частки державного бюджету)</w:t>
            </w:r>
          </w:p>
          <w:p w14:paraId="23217742" w14:textId="77777777" w:rsidR="004D12F6" w:rsidRDefault="004D12F6">
            <w:pPr>
              <w:jc w:val="both"/>
              <w:rPr>
                <w:i/>
              </w:rPr>
            </w:pPr>
          </w:p>
          <w:p w14:paraId="55E8E6D5" w14:textId="77777777" w:rsidR="004D12F6" w:rsidRDefault="004E6A8D">
            <w:pPr>
              <w:jc w:val="both"/>
            </w:pPr>
            <w:r>
              <w:rPr>
                <w:i/>
              </w:rPr>
              <w:t xml:space="preserve">Олексій Коваленко, </w:t>
            </w:r>
            <w:r>
              <w:t>національний експерт Ради Європи, ініціатор та розробник моделі, член експертного офісу впровадження Всеукраїнського громадського бюджету та експерт проєкту «Пілотне впровадження ВГБ в областях України», що здійснюється в рамках проєкту ПРООН «Громадянське суспільство задля розвитку демократії та прав людини в Україні».</w:t>
            </w:r>
          </w:p>
          <w:p w14:paraId="62EC5AA2" w14:textId="77777777" w:rsidR="004D12F6" w:rsidRDefault="004E6A8D">
            <w:pPr>
              <w:jc w:val="both"/>
            </w:pPr>
            <w:r>
              <w:lastRenderedPageBreak/>
              <w:t>(про ВГБ, як інструмент прямої демократії та участі громадян в ухваленні рішень на національному рівні)</w:t>
            </w:r>
          </w:p>
          <w:p w14:paraId="205DF037" w14:textId="77777777" w:rsidR="004D12F6" w:rsidRDefault="004D12F6">
            <w:pPr>
              <w:jc w:val="both"/>
            </w:pPr>
          </w:p>
        </w:tc>
      </w:tr>
      <w:tr w:rsidR="004D12F6" w14:paraId="4DA2F801" w14:textId="77777777">
        <w:trPr>
          <w:trHeight w:val="1174"/>
        </w:trPr>
        <w:tc>
          <w:tcPr>
            <w:tcW w:w="1605" w:type="dxa"/>
            <w:tcBorders>
              <w:top w:val="nil"/>
              <w:left w:val="nil"/>
              <w:bottom w:val="nil"/>
              <w:right w:val="nil"/>
            </w:tcBorders>
            <w:tcMar>
              <w:top w:w="0" w:type="dxa"/>
              <w:left w:w="108" w:type="dxa"/>
              <w:bottom w:w="0" w:type="dxa"/>
              <w:right w:w="108" w:type="dxa"/>
            </w:tcMar>
          </w:tcPr>
          <w:p w14:paraId="63799FC4" w14:textId="77777777" w:rsidR="004D12F6" w:rsidRDefault="004E6A8D">
            <w:pPr>
              <w:jc w:val="both"/>
            </w:pPr>
            <w:r>
              <w:lastRenderedPageBreak/>
              <w:t>10:15 – 10:20</w:t>
            </w:r>
          </w:p>
        </w:tc>
        <w:tc>
          <w:tcPr>
            <w:tcW w:w="8715" w:type="dxa"/>
            <w:tcBorders>
              <w:top w:val="nil"/>
              <w:left w:val="nil"/>
              <w:bottom w:val="nil"/>
              <w:right w:val="nil"/>
            </w:tcBorders>
            <w:tcMar>
              <w:top w:w="0" w:type="dxa"/>
              <w:left w:w="108" w:type="dxa"/>
              <w:bottom w:w="0" w:type="dxa"/>
              <w:right w:w="108" w:type="dxa"/>
            </w:tcMar>
          </w:tcPr>
          <w:p w14:paraId="4BF310F2" w14:textId="77777777" w:rsidR="004D12F6" w:rsidRDefault="004E6A8D">
            <w:pPr>
              <w:jc w:val="both"/>
              <w:rPr>
                <w:b/>
              </w:rPr>
            </w:pPr>
            <w:r>
              <w:rPr>
                <w:b/>
              </w:rPr>
              <w:t>Всеукраїнський громадський бюджет – нові можливості для громади Херсонщини</w:t>
            </w:r>
          </w:p>
          <w:p w14:paraId="46DDFF96" w14:textId="77777777" w:rsidR="004D12F6" w:rsidRDefault="004E6A8D">
            <w:pPr>
              <w:jc w:val="both"/>
              <w:rPr>
                <w:b/>
              </w:rPr>
            </w:pPr>
            <w:r>
              <w:rPr>
                <w:i/>
              </w:rPr>
              <w:t>Артем Стельмашов</w:t>
            </w:r>
            <w:r>
              <w:t>, ініціатор та ідейний натхненник, член експертного офісу впровадження Всеукраїнського громадського бюджету</w:t>
            </w:r>
          </w:p>
        </w:tc>
      </w:tr>
      <w:tr w:rsidR="004D12F6" w14:paraId="1EA5490A" w14:textId="77777777">
        <w:tc>
          <w:tcPr>
            <w:tcW w:w="1605" w:type="dxa"/>
            <w:tcBorders>
              <w:top w:val="nil"/>
              <w:left w:val="nil"/>
              <w:bottom w:val="nil"/>
              <w:right w:val="nil"/>
            </w:tcBorders>
            <w:tcMar>
              <w:top w:w="0" w:type="dxa"/>
              <w:left w:w="108" w:type="dxa"/>
              <w:bottom w:w="0" w:type="dxa"/>
              <w:right w:w="108" w:type="dxa"/>
            </w:tcMar>
          </w:tcPr>
          <w:p w14:paraId="00112864" w14:textId="77777777" w:rsidR="004D12F6" w:rsidRDefault="004E6A8D">
            <w:pPr>
              <w:jc w:val="both"/>
            </w:pPr>
            <w:r>
              <w:t>10:20 – 10:30</w:t>
            </w:r>
          </w:p>
        </w:tc>
        <w:tc>
          <w:tcPr>
            <w:tcW w:w="8715" w:type="dxa"/>
            <w:tcBorders>
              <w:top w:val="nil"/>
              <w:left w:val="nil"/>
              <w:bottom w:val="nil"/>
              <w:right w:val="nil"/>
            </w:tcBorders>
            <w:tcMar>
              <w:top w:w="0" w:type="dxa"/>
              <w:left w:w="108" w:type="dxa"/>
              <w:bottom w:w="0" w:type="dxa"/>
              <w:right w:w="108" w:type="dxa"/>
            </w:tcMar>
          </w:tcPr>
          <w:p w14:paraId="2D4738A1" w14:textId="77777777" w:rsidR="004D12F6" w:rsidRDefault="004E6A8D">
            <w:pPr>
              <w:jc w:val="both"/>
              <w:rPr>
                <w:b/>
              </w:rPr>
            </w:pPr>
            <w:r>
              <w:rPr>
                <w:b/>
              </w:rPr>
              <w:t>Етапи Всеукраїнського громадського бюджету Херсонської області.</w:t>
            </w:r>
          </w:p>
          <w:p w14:paraId="20544A17" w14:textId="4B88E113" w:rsidR="004D12F6" w:rsidRDefault="00C220C5">
            <w:pPr>
              <w:widowControl w:val="0"/>
              <w:spacing w:before="240" w:after="240"/>
              <w:jc w:val="both"/>
            </w:pPr>
            <w:r w:rsidRPr="00C220C5">
              <w:rPr>
                <w:i/>
                <w:iCs/>
              </w:rPr>
              <w:t>Ірина Пшенична</w:t>
            </w:r>
            <w:r w:rsidR="004E6A8D">
              <w:t xml:space="preserve">, </w:t>
            </w:r>
            <w:r>
              <w:t xml:space="preserve">заступник </w:t>
            </w:r>
            <w:r w:rsidR="004E6A8D">
              <w:t>директор</w:t>
            </w:r>
            <w:r>
              <w:t>а</w:t>
            </w:r>
            <w:r w:rsidR="004E6A8D">
              <w:t xml:space="preserve"> </w:t>
            </w:r>
            <w:r>
              <w:t>Д</w:t>
            </w:r>
            <w:r w:rsidR="004E6A8D">
              <w:t xml:space="preserve">епартаменту розвитку </w:t>
            </w:r>
            <w:r>
              <w:t>економіки</w:t>
            </w:r>
            <w:r w:rsidR="004E6A8D">
              <w:t xml:space="preserve"> Херсонської обласної державної адміністрації, секретар регіональної комісії з </w:t>
            </w:r>
            <w:r>
              <w:t>оцінки та проведення попереднього конкурсного відбору інвестиційних програм і проектів регіонального розвитку та проектів-переможців «Всеукраїнського громадського бюджету»</w:t>
            </w:r>
            <w:r w:rsidR="004E6A8D">
              <w:t xml:space="preserve">, </w:t>
            </w:r>
            <w:r>
              <w:t>що можуть реалізовуватися</w:t>
            </w:r>
            <w:r w:rsidR="004E6A8D">
              <w:t xml:space="preserve"> за рахунок коштів державного фонду регіонального розвитку</w:t>
            </w:r>
          </w:p>
          <w:p w14:paraId="5CAB0E0D" w14:textId="77777777" w:rsidR="004D12F6" w:rsidRDefault="004E6A8D">
            <w:pPr>
              <w:jc w:val="both"/>
            </w:pPr>
            <w:r>
              <w:t>Детально про кожен етап, строки та умови проведення ВГБ у Херсонській області. Акцент буде зроблено на умовах, яких потрібно дотримуватись автору, щоб отримати позитивну експертизу проєкту та успішно вийти на етап голосування. Учасники отримують дорожню карту послідовних кроків, які необхідно зробити автору та голосуючому, щоб подати та підтримати проєкти ВГБ на різних етапах.</w:t>
            </w:r>
          </w:p>
          <w:p w14:paraId="2946DD52" w14:textId="77777777" w:rsidR="004D12F6" w:rsidRDefault="004D12F6">
            <w:pPr>
              <w:jc w:val="both"/>
            </w:pPr>
          </w:p>
        </w:tc>
      </w:tr>
      <w:tr w:rsidR="004D12F6" w14:paraId="644728DD" w14:textId="77777777">
        <w:trPr>
          <w:trHeight w:val="405"/>
        </w:trPr>
        <w:tc>
          <w:tcPr>
            <w:tcW w:w="1605" w:type="dxa"/>
            <w:tcBorders>
              <w:top w:val="nil"/>
              <w:left w:val="nil"/>
              <w:bottom w:val="nil"/>
              <w:right w:val="nil"/>
            </w:tcBorders>
            <w:tcMar>
              <w:top w:w="0" w:type="dxa"/>
              <w:left w:w="108" w:type="dxa"/>
              <w:bottom w:w="0" w:type="dxa"/>
              <w:right w:w="108" w:type="dxa"/>
            </w:tcMar>
          </w:tcPr>
          <w:p w14:paraId="45EFCB97" w14:textId="77777777" w:rsidR="004D12F6" w:rsidRDefault="004E6A8D">
            <w:pPr>
              <w:jc w:val="both"/>
            </w:pPr>
            <w:r>
              <w:t>10:30 – 10:40</w:t>
            </w:r>
          </w:p>
        </w:tc>
        <w:tc>
          <w:tcPr>
            <w:tcW w:w="8715" w:type="dxa"/>
            <w:tcBorders>
              <w:top w:val="nil"/>
              <w:left w:val="nil"/>
              <w:bottom w:val="nil"/>
              <w:right w:val="nil"/>
            </w:tcBorders>
            <w:tcMar>
              <w:top w:w="0" w:type="dxa"/>
              <w:left w:w="108" w:type="dxa"/>
              <w:bottom w:w="0" w:type="dxa"/>
              <w:right w:w="108" w:type="dxa"/>
            </w:tcMar>
          </w:tcPr>
          <w:p w14:paraId="1B623A39" w14:textId="77777777" w:rsidR="004D12F6" w:rsidRDefault="004E6A8D">
            <w:pPr>
              <w:jc w:val="both"/>
              <w:rPr>
                <w:b/>
              </w:rPr>
            </w:pPr>
            <w:r>
              <w:rPr>
                <w:b/>
              </w:rPr>
              <w:t>Відповіді на письмові запитання учасників в чаті Zoom</w:t>
            </w:r>
          </w:p>
          <w:p w14:paraId="2260526F" w14:textId="77777777" w:rsidR="004D12F6" w:rsidRDefault="004D12F6">
            <w:pPr>
              <w:jc w:val="both"/>
              <w:rPr>
                <w:b/>
              </w:rPr>
            </w:pPr>
          </w:p>
        </w:tc>
      </w:tr>
      <w:tr w:rsidR="004D12F6" w14:paraId="513D7157" w14:textId="77777777">
        <w:tc>
          <w:tcPr>
            <w:tcW w:w="1605" w:type="dxa"/>
            <w:tcBorders>
              <w:top w:val="nil"/>
              <w:left w:val="nil"/>
              <w:bottom w:val="nil"/>
              <w:right w:val="nil"/>
            </w:tcBorders>
            <w:tcMar>
              <w:top w:w="0" w:type="dxa"/>
              <w:left w:w="108" w:type="dxa"/>
              <w:bottom w:w="0" w:type="dxa"/>
              <w:right w:w="108" w:type="dxa"/>
            </w:tcMar>
          </w:tcPr>
          <w:p w14:paraId="18F79D80" w14:textId="77777777" w:rsidR="004D12F6" w:rsidRDefault="004E6A8D">
            <w:pPr>
              <w:jc w:val="both"/>
            </w:pPr>
            <w:r>
              <w:t>10:40 - 10:45</w:t>
            </w:r>
          </w:p>
        </w:tc>
        <w:tc>
          <w:tcPr>
            <w:tcW w:w="8715" w:type="dxa"/>
            <w:tcBorders>
              <w:top w:val="nil"/>
              <w:left w:val="nil"/>
              <w:bottom w:val="nil"/>
              <w:right w:val="nil"/>
            </w:tcBorders>
            <w:tcMar>
              <w:top w:w="0" w:type="dxa"/>
              <w:left w:w="108" w:type="dxa"/>
              <w:bottom w:w="0" w:type="dxa"/>
              <w:right w:w="108" w:type="dxa"/>
            </w:tcMar>
          </w:tcPr>
          <w:p w14:paraId="6E61EA99" w14:textId="77777777" w:rsidR="004D12F6" w:rsidRDefault="004E6A8D">
            <w:pPr>
              <w:jc w:val="both"/>
              <w:rPr>
                <w:b/>
              </w:rPr>
            </w:pPr>
            <w:r>
              <w:rPr>
                <w:b/>
              </w:rPr>
              <w:t>Презентація формату роботи CivicLab</w:t>
            </w:r>
          </w:p>
          <w:p w14:paraId="3D71EB24" w14:textId="77777777" w:rsidR="004D12F6" w:rsidRDefault="004E6A8D">
            <w:pPr>
              <w:jc w:val="both"/>
              <w:rPr>
                <w:i/>
              </w:rPr>
            </w:pPr>
            <w:r>
              <w:rPr>
                <w:i/>
              </w:rPr>
              <w:t>Модератор</w:t>
            </w:r>
          </w:p>
          <w:p w14:paraId="56568BC9" w14:textId="77777777" w:rsidR="004D12F6" w:rsidRDefault="004D12F6">
            <w:pPr>
              <w:jc w:val="both"/>
            </w:pPr>
          </w:p>
        </w:tc>
      </w:tr>
      <w:tr w:rsidR="004D12F6" w14:paraId="23A70217" w14:textId="77777777">
        <w:tc>
          <w:tcPr>
            <w:tcW w:w="1605" w:type="dxa"/>
            <w:tcBorders>
              <w:top w:val="nil"/>
              <w:left w:val="nil"/>
              <w:bottom w:val="nil"/>
              <w:right w:val="nil"/>
            </w:tcBorders>
            <w:tcMar>
              <w:top w:w="0" w:type="dxa"/>
              <w:left w:w="108" w:type="dxa"/>
              <w:bottom w:w="0" w:type="dxa"/>
              <w:right w:w="108" w:type="dxa"/>
            </w:tcMar>
          </w:tcPr>
          <w:p w14:paraId="3D31EFD8" w14:textId="77777777" w:rsidR="004D12F6" w:rsidRDefault="004E6A8D">
            <w:pPr>
              <w:jc w:val="both"/>
            </w:pPr>
            <w:r>
              <w:t>10:45 – 11:15</w:t>
            </w:r>
          </w:p>
          <w:p w14:paraId="3FCB181F" w14:textId="77777777" w:rsidR="004D12F6" w:rsidRDefault="004D12F6">
            <w:pPr>
              <w:jc w:val="center"/>
            </w:pPr>
          </w:p>
        </w:tc>
        <w:tc>
          <w:tcPr>
            <w:tcW w:w="8715" w:type="dxa"/>
            <w:tcBorders>
              <w:top w:val="nil"/>
              <w:left w:val="nil"/>
              <w:bottom w:val="nil"/>
              <w:right w:val="nil"/>
            </w:tcBorders>
            <w:tcMar>
              <w:top w:w="0" w:type="dxa"/>
              <w:left w:w="108" w:type="dxa"/>
              <w:bottom w:w="0" w:type="dxa"/>
              <w:right w:w="108" w:type="dxa"/>
            </w:tcMar>
          </w:tcPr>
          <w:p w14:paraId="6D693141" w14:textId="77777777" w:rsidR="004D12F6" w:rsidRDefault="004E6A8D">
            <w:pPr>
              <w:jc w:val="both"/>
              <w:rPr>
                <w:b/>
              </w:rPr>
            </w:pPr>
            <w:r>
              <w:rPr>
                <w:b/>
              </w:rPr>
              <w:t>Простою мовою про проєкт, кошторис та проєктну документацію</w:t>
            </w:r>
          </w:p>
          <w:p w14:paraId="77937C34" w14:textId="77777777" w:rsidR="004D12F6" w:rsidRDefault="004E6A8D">
            <w:pPr>
              <w:widowControl w:val="0"/>
            </w:pPr>
            <w:r>
              <w:rPr>
                <w:i/>
              </w:rPr>
              <w:t>Ірина Стасюк</w:t>
            </w:r>
            <w:r>
              <w:t xml:space="preserve">, експертка з партисипації та громадського бюджету, експертка ПАУСІ, керівниця проєктів та програм Асоціації учасницького розвитку громад </w:t>
            </w:r>
          </w:p>
          <w:p w14:paraId="1E7FAE81" w14:textId="77777777" w:rsidR="00C220C5" w:rsidRDefault="00C220C5" w:rsidP="00C220C5">
            <w:pPr>
              <w:widowControl w:val="0"/>
              <w:spacing w:before="240" w:after="240"/>
              <w:jc w:val="both"/>
            </w:pPr>
            <w:r w:rsidRPr="00C220C5">
              <w:rPr>
                <w:i/>
                <w:iCs/>
              </w:rPr>
              <w:t>Ірина Пшенична</w:t>
            </w:r>
            <w:r>
              <w:t>, заступник директора Департаменту розвитку економіки Херсонської обласної державної адміністрації, секретар регіональної комісії з оцінки та проведення попереднього конкурсного відбору інвестиційних програм і проектів регіонального розвитку та проектів-переможців «Всеукраїнського громадського бюджету», що можуть реалізовуватися за рахунок коштів державного фонду регіонального розвитку</w:t>
            </w:r>
          </w:p>
          <w:p w14:paraId="4D752F5E" w14:textId="77777777" w:rsidR="004D12F6" w:rsidRDefault="004D12F6">
            <w:pPr>
              <w:widowControl w:val="0"/>
            </w:pPr>
          </w:p>
        </w:tc>
      </w:tr>
      <w:tr w:rsidR="004D12F6" w14:paraId="3FDCB83B" w14:textId="77777777">
        <w:tc>
          <w:tcPr>
            <w:tcW w:w="1605" w:type="dxa"/>
            <w:tcBorders>
              <w:top w:val="nil"/>
              <w:left w:val="nil"/>
              <w:bottom w:val="nil"/>
              <w:right w:val="nil"/>
            </w:tcBorders>
            <w:tcMar>
              <w:top w:w="0" w:type="dxa"/>
              <w:left w:w="108" w:type="dxa"/>
              <w:bottom w:w="0" w:type="dxa"/>
              <w:right w:w="108" w:type="dxa"/>
            </w:tcMar>
          </w:tcPr>
          <w:p w14:paraId="5907F722" w14:textId="77777777" w:rsidR="004D12F6" w:rsidRDefault="004E6A8D">
            <w:pPr>
              <w:jc w:val="both"/>
            </w:pPr>
            <w:r>
              <w:t>11:15 - 11:35</w:t>
            </w:r>
          </w:p>
          <w:p w14:paraId="21A0B7D5" w14:textId="77777777" w:rsidR="004D12F6" w:rsidRDefault="004D12F6">
            <w:pPr>
              <w:jc w:val="center"/>
              <w:rPr>
                <w:color w:val="FF0000"/>
              </w:rPr>
            </w:pPr>
          </w:p>
          <w:p w14:paraId="2DB9301C" w14:textId="77777777" w:rsidR="004D12F6" w:rsidRDefault="004D12F6">
            <w:pPr>
              <w:jc w:val="center"/>
            </w:pPr>
          </w:p>
          <w:p w14:paraId="347771D2" w14:textId="77777777" w:rsidR="004D12F6" w:rsidRDefault="004D12F6">
            <w:pPr>
              <w:jc w:val="center"/>
            </w:pPr>
          </w:p>
          <w:p w14:paraId="65566259" w14:textId="77777777" w:rsidR="004D12F6" w:rsidRDefault="004D12F6">
            <w:pPr>
              <w:jc w:val="center"/>
            </w:pPr>
          </w:p>
          <w:p w14:paraId="3E07E119" w14:textId="77777777" w:rsidR="004D12F6" w:rsidRDefault="004D12F6">
            <w:pPr>
              <w:jc w:val="center"/>
            </w:pPr>
          </w:p>
          <w:p w14:paraId="4F536415" w14:textId="77777777" w:rsidR="004D12F6" w:rsidRDefault="004D12F6">
            <w:pPr>
              <w:jc w:val="center"/>
            </w:pPr>
          </w:p>
          <w:p w14:paraId="4D3357F7" w14:textId="77777777" w:rsidR="004D12F6" w:rsidRDefault="004D12F6">
            <w:pPr>
              <w:jc w:val="both"/>
            </w:pPr>
          </w:p>
        </w:tc>
        <w:tc>
          <w:tcPr>
            <w:tcW w:w="8715" w:type="dxa"/>
            <w:tcBorders>
              <w:top w:val="nil"/>
              <w:left w:val="nil"/>
              <w:bottom w:val="nil"/>
              <w:right w:val="nil"/>
            </w:tcBorders>
            <w:tcMar>
              <w:top w:w="0" w:type="dxa"/>
              <w:left w:w="108" w:type="dxa"/>
              <w:bottom w:w="0" w:type="dxa"/>
              <w:right w:w="108" w:type="dxa"/>
            </w:tcMar>
          </w:tcPr>
          <w:p w14:paraId="45C26C82" w14:textId="77777777" w:rsidR="004D12F6" w:rsidRDefault="004E6A8D">
            <w:pPr>
              <w:jc w:val="both"/>
              <w:rPr>
                <w:b/>
              </w:rPr>
            </w:pPr>
            <w:r>
              <w:rPr>
                <w:b/>
              </w:rPr>
              <w:t>Успішний проєкт ВГБ – який ти?</w:t>
            </w:r>
          </w:p>
          <w:p w14:paraId="4EC97F88" w14:textId="77777777" w:rsidR="004D12F6" w:rsidRDefault="004E6A8D">
            <w:r>
              <w:rPr>
                <w:i/>
              </w:rPr>
              <w:t>Євген Перевезенцев</w:t>
            </w:r>
            <w:r>
              <w:t>, завідувач сектору підтримки партисипативних практик виконавчого комітету Кременчуцької міської ради, автор проєкту-переможця Всеукраїнського Громадського бюджету Полтавщини, експерт ПАУСІ</w:t>
            </w:r>
          </w:p>
          <w:p w14:paraId="232E691D" w14:textId="77777777" w:rsidR="004D12F6" w:rsidRDefault="004E6A8D">
            <w:pPr>
              <w:widowControl w:val="0"/>
            </w:pPr>
            <w:r>
              <w:rPr>
                <w:i/>
              </w:rPr>
              <w:t>Ірина Стасюк</w:t>
            </w:r>
            <w:r>
              <w:t>, експертка з партисипації та громадського бюджету, експертка ПАУСІ, керівниця проєктів та програм Асоціації учасницького розвитку громад</w:t>
            </w:r>
          </w:p>
          <w:p w14:paraId="468335CE" w14:textId="77777777" w:rsidR="004D12F6" w:rsidRDefault="004E6A8D">
            <w:pPr>
              <w:widowControl w:val="0"/>
            </w:pPr>
            <w:r>
              <w:t>Фасилітатори та ноуттейкери</w:t>
            </w:r>
          </w:p>
          <w:p w14:paraId="32B4097C" w14:textId="77777777" w:rsidR="004D12F6" w:rsidRDefault="004D12F6">
            <w:pPr>
              <w:jc w:val="both"/>
            </w:pPr>
          </w:p>
        </w:tc>
      </w:tr>
      <w:tr w:rsidR="004D12F6" w14:paraId="009B2992" w14:textId="77777777">
        <w:trPr>
          <w:trHeight w:val="2955"/>
        </w:trPr>
        <w:tc>
          <w:tcPr>
            <w:tcW w:w="1605" w:type="dxa"/>
            <w:tcBorders>
              <w:top w:val="nil"/>
              <w:left w:val="nil"/>
              <w:bottom w:val="nil"/>
              <w:right w:val="nil"/>
            </w:tcBorders>
            <w:tcMar>
              <w:top w:w="0" w:type="dxa"/>
              <w:left w:w="108" w:type="dxa"/>
              <w:bottom w:w="0" w:type="dxa"/>
              <w:right w:w="108" w:type="dxa"/>
            </w:tcMar>
          </w:tcPr>
          <w:p w14:paraId="119495A4" w14:textId="77777777" w:rsidR="004D12F6" w:rsidRDefault="004E6A8D">
            <w:pPr>
              <w:jc w:val="both"/>
            </w:pPr>
            <w:r>
              <w:lastRenderedPageBreak/>
              <w:t>11:35-11:55</w:t>
            </w:r>
          </w:p>
        </w:tc>
        <w:tc>
          <w:tcPr>
            <w:tcW w:w="8715" w:type="dxa"/>
            <w:tcBorders>
              <w:top w:val="nil"/>
              <w:left w:val="nil"/>
              <w:bottom w:val="nil"/>
              <w:right w:val="nil"/>
            </w:tcBorders>
            <w:tcMar>
              <w:top w:w="0" w:type="dxa"/>
              <w:left w:w="108" w:type="dxa"/>
              <w:bottom w:w="0" w:type="dxa"/>
              <w:right w:w="108" w:type="dxa"/>
            </w:tcMar>
          </w:tcPr>
          <w:p w14:paraId="0C3D5EC4" w14:textId="77777777" w:rsidR="004D12F6" w:rsidRDefault="004E6A8D">
            <w:pPr>
              <w:jc w:val="both"/>
              <w:rPr>
                <w:b/>
              </w:rPr>
            </w:pPr>
            <w:r>
              <w:rPr>
                <w:b/>
              </w:rPr>
              <w:t>Подаємо проєкти ВГБ!</w:t>
            </w:r>
          </w:p>
          <w:p w14:paraId="296942CC" w14:textId="77777777" w:rsidR="004D12F6" w:rsidRDefault="004E6A8D">
            <w:pPr>
              <w:jc w:val="both"/>
            </w:pPr>
            <w:r>
              <w:rPr>
                <w:i/>
              </w:rPr>
              <w:t>Катерина Борисенко</w:t>
            </w:r>
            <w:r>
              <w:t>, SocialBoost, експертка з цифровізації, членкиня експертного офісу впровадження Всеукраїнського громадського бюджету та експертка проєкту «Пілотне впровадження ВГБ в областях України», що здійснюється в рамках проєкту ПРООН «Громадянське суспільство задля розвитку демократії та прав людини в Україні».</w:t>
            </w:r>
          </w:p>
          <w:p w14:paraId="46344B6C" w14:textId="77777777" w:rsidR="004D12F6" w:rsidRDefault="004E6A8D">
            <w:pPr>
              <w:jc w:val="both"/>
            </w:pPr>
            <w:r>
              <w:t>У форматі вебінару учасники дізнаються про автоматизацію всіх етапів та процесів ВГБ, що доступні в системі "Громадський про". Акцент буде зроблено на реєстрації автора та проєкту в системі.</w:t>
            </w:r>
          </w:p>
          <w:p w14:paraId="5F3E5ABB" w14:textId="77777777" w:rsidR="004D12F6" w:rsidRDefault="004D12F6">
            <w:pPr>
              <w:jc w:val="both"/>
            </w:pPr>
          </w:p>
          <w:p w14:paraId="762B925E" w14:textId="77777777" w:rsidR="004D12F6" w:rsidRDefault="004D12F6">
            <w:pPr>
              <w:jc w:val="both"/>
              <w:rPr>
                <w:b/>
              </w:rPr>
            </w:pPr>
          </w:p>
        </w:tc>
      </w:tr>
      <w:tr w:rsidR="004D12F6" w14:paraId="6E601DD3" w14:textId="77777777">
        <w:tc>
          <w:tcPr>
            <w:tcW w:w="1605" w:type="dxa"/>
            <w:tcBorders>
              <w:top w:val="nil"/>
              <w:left w:val="nil"/>
              <w:bottom w:val="nil"/>
              <w:right w:val="nil"/>
            </w:tcBorders>
            <w:tcMar>
              <w:top w:w="0" w:type="dxa"/>
              <w:left w:w="108" w:type="dxa"/>
              <w:bottom w:w="0" w:type="dxa"/>
              <w:right w:w="108" w:type="dxa"/>
            </w:tcMar>
          </w:tcPr>
          <w:p w14:paraId="5B967E9C" w14:textId="77777777" w:rsidR="004D12F6" w:rsidRDefault="004E6A8D">
            <w:pPr>
              <w:jc w:val="both"/>
            </w:pPr>
            <w:r>
              <w:t>11:55– 12:50</w:t>
            </w:r>
          </w:p>
        </w:tc>
        <w:tc>
          <w:tcPr>
            <w:tcW w:w="8715" w:type="dxa"/>
            <w:tcBorders>
              <w:top w:val="nil"/>
              <w:left w:val="nil"/>
              <w:bottom w:val="nil"/>
              <w:right w:val="nil"/>
            </w:tcBorders>
            <w:tcMar>
              <w:top w:w="0" w:type="dxa"/>
              <w:left w:w="108" w:type="dxa"/>
              <w:bottom w:w="0" w:type="dxa"/>
              <w:right w:w="108" w:type="dxa"/>
            </w:tcMar>
          </w:tcPr>
          <w:p w14:paraId="378405D5" w14:textId="77777777" w:rsidR="004D12F6" w:rsidRDefault="004E6A8D">
            <w:pPr>
              <w:jc w:val="both"/>
              <w:rPr>
                <w:b/>
                <w:color w:val="FF0000"/>
              </w:rPr>
            </w:pPr>
            <w:r>
              <w:rPr>
                <w:b/>
              </w:rPr>
              <w:t xml:space="preserve">Групова робота </w:t>
            </w:r>
          </w:p>
          <w:p w14:paraId="5EE0958B" w14:textId="77777777" w:rsidR="004D12F6" w:rsidRDefault="004E6A8D">
            <w:pPr>
              <w:jc w:val="both"/>
            </w:pPr>
            <w:r>
              <w:t>У форматі фасилітованої дискусії в групах (розподіл на групи онлайн-платформи Zoom) учасники опрацюють ідеї майбутніх проєктів ВГБ, визначать їх актуальність, відповідність умовам ВГБ, напрацюють попередні проєктні заявки та прототипи власної інформаційно-комунікаційної кампанії проекту. Автори заповнять матрицю власного проєкту, яка допоможе їм якнайшвидше підготувати якісний проєкт, що відповідає умовам ВГБ, та заздалегідь бути готовими до його промоції.</w:t>
            </w:r>
          </w:p>
          <w:p w14:paraId="68D5D52D" w14:textId="77777777" w:rsidR="004D12F6" w:rsidRDefault="004D12F6">
            <w:pPr>
              <w:jc w:val="both"/>
            </w:pPr>
          </w:p>
        </w:tc>
      </w:tr>
      <w:tr w:rsidR="004D12F6" w14:paraId="52BD6DC9" w14:textId="77777777">
        <w:tc>
          <w:tcPr>
            <w:tcW w:w="1605" w:type="dxa"/>
            <w:tcBorders>
              <w:top w:val="nil"/>
              <w:left w:val="nil"/>
              <w:bottom w:val="nil"/>
              <w:right w:val="nil"/>
            </w:tcBorders>
            <w:tcMar>
              <w:top w:w="0" w:type="dxa"/>
              <w:left w:w="108" w:type="dxa"/>
              <w:bottom w:w="0" w:type="dxa"/>
              <w:right w:w="108" w:type="dxa"/>
            </w:tcMar>
          </w:tcPr>
          <w:p w14:paraId="786518DE" w14:textId="77777777" w:rsidR="004D12F6" w:rsidRDefault="004E6A8D">
            <w:pPr>
              <w:jc w:val="both"/>
            </w:pPr>
            <w:r>
              <w:t>12:50 - 13:00</w:t>
            </w:r>
          </w:p>
        </w:tc>
        <w:tc>
          <w:tcPr>
            <w:tcW w:w="8715" w:type="dxa"/>
            <w:tcBorders>
              <w:top w:val="nil"/>
              <w:left w:val="nil"/>
              <w:bottom w:val="nil"/>
              <w:right w:val="nil"/>
            </w:tcBorders>
            <w:tcMar>
              <w:top w:w="0" w:type="dxa"/>
              <w:left w:w="108" w:type="dxa"/>
              <w:bottom w:w="0" w:type="dxa"/>
              <w:right w:w="108" w:type="dxa"/>
            </w:tcMar>
          </w:tcPr>
          <w:p w14:paraId="5977E82B" w14:textId="77777777" w:rsidR="004D12F6" w:rsidRDefault="004E6A8D">
            <w:pPr>
              <w:jc w:val="both"/>
              <w:rPr>
                <w:b/>
              </w:rPr>
            </w:pPr>
            <w:r>
              <w:rPr>
                <w:b/>
              </w:rPr>
              <w:t>Підсумки</w:t>
            </w:r>
          </w:p>
          <w:p w14:paraId="6812ACA2" w14:textId="77777777" w:rsidR="004D12F6" w:rsidRDefault="004E6A8D">
            <w:pPr>
              <w:jc w:val="both"/>
            </w:pPr>
            <w:r>
              <w:rPr>
                <w:i/>
              </w:rPr>
              <w:t xml:space="preserve">Олексій Коваленко, </w:t>
            </w:r>
            <w:r>
              <w:t>національний експерт Ради Європи, ініціатор та розробник моделі, член експертного офісу впровадження Всеукраїнського громадського бюджету та експерт проєкту «Пілотне впровадження ВГБ в областях України», що здійснюється в рамках проєкту ПРООН «Громадянське суспільство задля розвитку демократії та прав людини в Україні».</w:t>
            </w:r>
          </w:p>
          <w:p w14:paraId="2F75BC16" w14:textId="77777777" w:rsidR="004D12F6" w:rsidRDefault="004E6A8D">
            <w:pPr>
              <w:jc w:val="both"/>
              <w:rPr>
                <w:i/>
              </w:rPr>
            </w:pPr>
            <w:r>
              <w:rPr>
                <w:i/>
              </w:rPr>
              <w:t>За підсумками роботи буде продемонстрована візуалізація (динамічно створена цифровою компонентою за методикою CivicLab Ради Європи) результатів роботи учасників в групах по напрацюванню власних проєктів та надано рекомендації.</w:t>
            </w:r>
          </w:p>
        </w:tc>
      </w:tr>
    </w:tbl>
    <w:p w14:paraId="48299109" w14:textId="77777777" w:rsidR="004D12F6" w:rsidRDefault="004D12F6">
      <w:pPr>
        <w:jc w:val="both"/>
      </w:pPr>
    </w:p>
    <w:p w14:paraId="7DADD803" w14:textId="77777777" w:rsidR="004D12F6" w:rsidRDefault="004D12F6">
      <w:pPr>
        <w:jc w:val="center"/>
        <w:rPr>
          <w:b/>
        </w:rPr>
      </w:pPr>
    </w:p>
    <w:p w14:paraId="1144F1D0" w14:textId="77777777" w:rsidR="004D12F6" w:rsidRDefault="004E6A8D">
      <w:pPr>
        <w:jc w:val="center"/>
        <w:rPr>
          <w:b/>
        </w:rPr>
      </w:pPr>
      <w:r>
        <w:rPr>
          <w:b/>
        </w:rPr>
        <w:t>ДОВІДКОВА ІНФОРМАЦІЯ</w:t>
      </w:r>
    </w:p>
    <w:p w14:paraId="1CFD82D2" w14:textId="724ED871" w:rsidR="004D12F6" w:rsidRDefault="004E6A8D">
      <w:pPr>
        <w:pBdr>
          <w:top w:val="nil"/>
          <w:left w:val="nil"/>
          <w:bottom w:val="nil"/>
          <w:right w:val="nil"/>
          <w:between w:val="nil"/>
        </w:pBdr>
        <w:spacing w:line="240" w:lineRule="auto"/>
        <w:jc w:val="both"/>
        <w:rPr>
          <w:b/>
        </w:rPr>
      </w:pPr>
      <w:r>
        <w:rPr>
          <w:b/>
        </w:rPr>
        <w:t>Пріоритетні напрямки за якими можна подавати проєкти ВГБ на 202</w:t>
      </w:r>
      <w:r w:rsidR="0084401F">
        <w:rPr>
          <w:b/>
        </w:rPr>
        <w:t>1</w:t>
      </w:r>
      <w:r>
        <w:rPr>
          <w:b/>
        </w:rPr>
        <w:t xml:space="preserve"> рік:</w:t>
      </w:r>
    </w:p>
    <w:p w14:paraId="24520711" w14:textId="24CE0965" w:rsidR="00C220C5" w:rsidRDefault="00C220C5">
      <w:pPr>
        <w:numPr>
          <w:ilvl w:val="0"/>
          <w:numId w:val="1"/>
        </w:numPr>
        <w:pBdr>
          <w:top w:val="nil"/>
          <w:left w:val="nil"/>
          <w:bottom w:val="nil"/>
          <w:right w:val="nil"/>
          <w:between w:val="nil"/>
        </w:pBdr>
        <w:spacing w:line="240" w:lineRule="auto"/>
        <w:jc w:val="both"/>
      </w:pPr>
      <w:r>
        <w:t xml:space="preserve">Забезпечення підтримки комерціалізації науки, розвитку креативних індустрій (створення умов для ідентифікації кластерів закладів вищої освіти та </w:t>
      </w:r>
      <w:r>
        <w:rPr>
          <w:lang w:val="en-US"/>
        </w:rPr>
        <w:t>IT</w:t>
      </w:r>
      <w:r>
        <w:t>-компаній для комерціалізації інновацій; банк даних для інновацій; підтримка бізнес-інкубаторів; забезпечення співробітництва студентської молоді, науковців та бізнесу; сприяння розвитку креативних індустрій)</w:t>
      </w:r>
    </w:p>
    <w:p w14:paraId="6F915D34" w14:textId="7D4F7759" w:rsidR="001C498B" w:rsidRDefault="001C498B">
      <w:pPr>
        <w:numPr>
          <w:ilvl w:val="0"/>
          <w:numId w:val="1"/>
        </w:numPr>
        <w:pBdr>
          <w:top w:val="nil"/>
          <w:left w:val="nil"/>
          <w:bottom w:val="nil"/>
          <w:right w:val="nil"/>
          <w:between w:val="nil"/>
        </w:pBdr>
        <w:spacing w:line="240" w:lineRule="auto"/>
        <w:jc w:val="both"/>
      </w:pPr>
      <w:r>
        <w:t>Забезпечення розвитку центрів культури та просвіти як сучасних громадських просторів (створення умов для використання інформаційних та комунікаційних технологій у закладах культури)</w:t>
      </w:r>
    </w:p>
    <w:p w14:paraId="270BCACF" w14:textId="7F477F9A" w:rsidR="004D12F6" w:rsidRDefault="001C498B" w:rsidP="001C498B">
      <w:pPr>
        <w:numPr>
          <w:ilvl w:val="0"/>
          <w:numId w:val="1"/>
        </w:numPr>
        <w:pBdr>
          <w:top w:val="nil"/>
          <w:left w:val="nil"/>
          <w:bottom w:val="nil"/>
          <w:right w:val="nil"/>
          <w:between w:val="nil"/>
        </w:pBdr>
        <w:spacing w:line="240" w:lineRule="auto"/>
        <w:jc w:val="both"/>
      </w:pPr>
      <w:r>
        <w:t>Забезпечення збереження культурної спадщини, в тому числі музеєфікації пам</w:t>
      </w:r>
      <w:r w:rsidRPr="001C498B">
        <w:t>’</w:t>
      </w:r>
      <w:r>
        <w:t>яток археології та створення історико-культурних заповідників (забезпечення проектних, вишукувальних і виробничих робіт та реставрації об</w:t>
      </w:r>
      <w:r w:rsidRPr="001C498B">
        <w:t>’</w:t>
      </w:r>
      <w:r>
        <w:t>єктів культурної спадщини; повернення культурної спадщини в сучасний освітньо-культурний процес; підтримка проектів громадського сектору)</w:t>
      </w:r>
    </w:p>
    <w:p w14:paraId="5ABD8FAE" w14:textId="77777777" w:rsidR="001C498B" w:rsidRDefault="001C498B" w:rsidP="001C498B">
      <w:pPr>
        <w:pBdr>
          <w:top w:val="nil"/>
          <w:left w:val="nil"/>
          <w:bottom w:val="nil"/>
          <w:right w:val="nil"/>
          <w:between w:val="nil"/>
        </w:pBdr>
        <w:spacing w:line="240" w:lineRule="auto"/>
        <w:ind w:left="720"/>
        <w:jc w:val="both"/>
      </w:pPr>
    </w:p>
    <w:p w14:paraId="1BD83544" w14:textId="77777777" w:rsidR="001C498B" w:rsidRDefault="001C498B" w:rsidP="001C498B">
      <w:pPr>
        <w:pBdr>
          <w:top w:val="nil"/>
          <w:left w:val="nil"/>
          <w:bottom w:val="nil"/>
          <w:right w:val="nil"/>
          <w:between w:val="nil"/>
        </w:pBdr>
        <w:spacing w:line="240" w:lineRule="auto"/>
      </w:pPr>
    </w:p>
    <w:p w14:paraId="0A701F40" w14:textId="63722483" w:rsidR="004D12F6" w:rsidRDefault="004E6A8D" w:rsidP="001C498B">
      <w:pPr>
        <w:pBdr>
          <w:top w:val="nil"/>
          <w:left w:val="nil"/>
          <w:bottom w:val="nil"/>
          <w:right w:val="nil"/>
          <w:between w:val="nil"/>
        </w:pBdr>
        <w:spacing w:line="240" w:lineRule="auto"/>
      </w:pPr>
      <w:r>
        <w:lastRenderedPageBreak/>
        <w:t>Детальніше з можливими сферами реалізації проєктів можна ознайомитися у Стратегії розвитку Херсонської області на період 202</w:t>
      </w:r>
      <w:r w:rsidR="001C498B" w:rsidRPr="001C498B">
        <w:t xml:space="preserve">1 – 2027 </w:t>
      </w:r>
      <w:r>
        <w:t>рок</w:t>
      </w:r>
      <w:r w:rsidR="001C498B">
        <w:t>ів</w:t>
      </w:r>
      <w:r>
        <w:t>:</w:t>
      </w:r>
      <w:r w:rsidR="001C498B">
        <w:t xml:space="preserve"> </w:t>
      </w:r>
      <w:hyperlink r:id="rId9" w:history="1">
        <w:r w:rsidR="001C498B" w:rsidRPr="00F6739E">
          <w:rPr>
            <w:rStyle w:val="ad"/>
          </w:rPr>
          <w:t>https://khoda.pb.org.ua/files/document/1910/file/1608125560362_rozvitku-khersonskoyi-oblasti-na-period-2021-2027-rokiv.pdf</w:t>
        </w:r>
      </w:hyperlink>
    </w:p>
    <w:p w14:paraId="0A6B88A2" w14:textId="77777777" w:rsidR="004D12F6" w:rsidRDefault="004D12F6">
      <w:pPr>
        <w:pBdr>
          <w:top w:val="nil"/>
          <w:left w:val="nil"/>
          <w:bottom w:val="nil"/>
          <w:right w:val="nil"/>
          <w:between w:val="nil"/>
        </w:pBdr>
        <w:spacing w:line="240" w:lineRule="auto"/>
        <w:jc w:val="both"/>
      </w:pPr>
    </w:p>
    <w:p w14:paraId="5A657309" w14:textId="3FAFEB28" w:rsidR="004D12F6" w:rsidRDefault="004E6A8D">
      <w:pPr>
        <w:pBdr>
          <w:top w:val="nil"/>
          <w:left w:val="nil"/>
          <w:bottom w:val="nil"/>
          <w:right w:val="nil"/>
          <w:between w:val="nil"/>
        </w:pBdr>
        <w:spacing w:line="240" w:lineRule="auto"/>
        <w:jc w:val="both"/>
      </w:pPr>
      <w:r>
        <w:rPr>
          <w:b/>
        </w:rPr>
        <w:t xml:space="preserve">Порядок </w:t>
      </w:r>
      <w:r w:rsidR="0084401F">
        <w:rPr>
          <w:b/>
        </w:rPr>
        <w:t>ініціювання</w:t>
      </w:r>
      <w:r>
        <w:t xml:space="preserve"> та подання проєктів, </w:t>
      </w:r>
      <w:r w:rsidR="0084401F">
        <w:t>обсяг співфінансування за рахунок коштів державного фонду регіонального розвитку та місцевих бюджетів, порядок проведення електронного голосування</w:t>
      </w:r>
      <w:r>
        <w:t xml:space="preserve"> визначено Положенням, яке доступне на онлайн-платформі реалізації конкурсу «Всеукраїнський громадський бюджет» у Херсонській області, у розділі «Допомога/Нормативно-правова база/</w:t>
      </w:r>
      <w:r w:rsidR="0084401F">
        <w:t>Положення про відбір проектів «Всеукраїнського громадського бюджету» Херсонської області»</w:t>
      </w:r>
      <w:r>
        <w:t>.</w:t>
      </w:r>
    </w:p>
    <w:p w14:paraId="00FB055A" w14:textId="77777777" w:rsidR="004D12F6" w:rsidRDefault="004D12F6">
      <w:pPr>
        <w:pBdr>
          <w:top w:val="nil"/>
          <w:left w:val="nil"/>
          <w:bottom w:val="nil"/>
          <w:right w:val="nil"/>
          <w:between w:val="nil"/>
        </w:pBdr>
        <w:spacing w:line="240" w:lineRule="auto"/>
        <w:jc w:val="both"/>
      </w:pPr>
    </w:p>
    <w:p w14:paraId="09BCA12D" w14:textId="281E3016" w:rsidR="0084401F" w:rsidRPr="0084401F" w:rsidRDefault="004E6A8D">
      <w:pPr>
        <w:pBdr>
          <w:top w:val="nil"/>
          <w:left w:val="nil"/>
          <w:bottom w:val="nil"/>
          <w:right w:val="nil"/>
          <w:between w:val="nil"/>
        </w:pBdr>
        <w:spacing w:line="240" w:lineRule="auto"/>
        <w:jc w:val="both"/>
        <w:rPr>
          <w:lang w:val="ru-RU"/>
        </w:rPr>
      </w:pPr>
      <w:r>
        <w:rPr>
          <w:b/>
        </w:rPr>
        <w:t>Прийом проєктів</w:t>
      </w:r>
      <w:r>
        <w:t xml:space="preserve"> для участі в конкурсі триває з </w:t>
      </w:r>
      <w:r w:rsidR="0084401F">
        <w:t>17</w:t>
      </w:r>
      <w:r>
        <w:t xml:space="preserve"> </w:t>
      </w:r>
      <w:r w:rsidR="0084401F">
        <w:t>груд</w:t>
      </w:r>
      <w:r>
        <w:t>ня</w:t>
      </w:r>
      <w:r w:rsidR="0084401F">
        <w:t xml:space="preserve"> 2020 року</w:t>
      </w:r>
      <w:r>
        <w:t xml:space="preserve"> по </w:t>
      </w:r>
      <w:r w:rsidR="0084401F">
        <w:t>29</w:t>
      </w:r>
      <w:r>
        <w:t xml:space="preserve"> </w:t>
      </w:r>
      <w:r w:rsidR="0084401F">
        <w:t>січ</w:t>
      </w:r>
      <w:r>
        <w:t>ня 202</w:t>
      </w:r>
      <w:r w:rsidR="0084401F">
        <w:t>1</w:t>
      </w:r>
      <w:r>
        <w:t xml:space="preserve"> року на онлайн-платформі, що доступна за посиланням </w:t>
      </w:r>
      <w:hyperlink r:id="rId10" w:history="1">
        <w:r w:rsidR="0084401F" w:rsidRPr="00F6739E">
          <w:rPr>
            <w:rStyle w:val="ad"/>
            <w:lang w:val="en-US"/>
          </w:rPr>
          <w:t>https</w:t>
        </w:r>
        <w:r w:rsidR="0084401F" w:rsidRPr="00F6739E">
          <w:rPr>
            <w:rStyle w:val="ad"/>
            <w:lang w:val="ru-RU"/>
          </w:rPr>
          <w:t>:/</w:t>
        </w:r>
        <w:r w:rsidR="0084401F" w:rsidRPr="0084401F">
          <w:rPr>
            <w:rStyle w:val="ad"/>
            <w:lang w:val="ru-RU"/>
          </w:rPr>
          <w:t>/</w:t>
        </w:r>
        <w:r w:rsidR="0084401F" w:rsidRPr="00F6739E">
          <w:rPr>
            <w:rStyle w:val="ad"/>
            <w:lang w:val="en-US"/>
          </w:rPr>
          <w:t>khoda</w:t>
        </w:r>
        <w:r w:rsidR="0084401F" w:rsidRPr="00F6739E">
          <w:rPr>
            <w:rStyle w:val="ad"/>
            <w:lang w:val="ru-RU"/>
          </w:rPr>
          <w:t>.</w:t>
        </w:r>
        <w:r w:rsidR="0084401F" w:rsidRPr="00F6739E">
          <w:rPr>
            <w:rStyle w:val="ad"/>
            <w:lang w:val="en-US"/>
          </w:rPr>
          <w:t>pb</w:t>
        </w:r>
        <w:r w:rsidR="0084401F" w:rsidRPr="00F6739E">
          <w:rPr>
            <w:rStyle w:val="ad"/>
            <w:lang w:val="ru-RU"/>
          </w:rPr>
          <w:t>.</w:t>
        </w:r>
        <w:r w:rsidR="0084401F" w:rsidRPr="00F6739E">
          <w:rPr>
            <w:rStyle w:val="ad"/>
            <w:lang w:val="en-US"/>
          </w:rPr>
          <w:t>org</w:t>
        </w:r>
        <w:r w:rsidR="0084401F" w:rsidRPr="00F6739E">
          <w:rPr>
            <w:rStyle w:val="ad"/>
            <w:lang w:val="ru-RU"/>
          </w:rPr>
          <w:t>.</w:t>
        </w:r>
        <w:r w:rsidR="0084401F" w:rsidRPr="00F6739E">
          <w:rPr>
            <w:rStyle w:val="ad"/>
            <w:lang w:val="en-US"/>
          </w:rPr>
          <w:t>ua</w:t>
        </w:r>
      </w:hyperlink>
    </w:p>
    <w:p w14:paraId="0D9B434C" w14:textId="77777777" w:rsidR="0084401F" w:rsidRPr="0084401F" w:rsidRDefault="0084401F">
      <w:pPr>
        <w:pBdr>
          <w:top w:val="nil"/>
          <w:left w:val="nil"/>
          <w:bottom w:val="nil"/>
          <w:right w:val="nil"/>
          <w:between w:val="nil"/>
        </w:pBdr>
        <w:spacing w:line="240" w:lineRule="auto"/>
        <w:jc w:val="both"/>
        <w:rPr>
          <w:lang w:val="ru-RU"/>
        </w:rPr>
      </w:pPr>
    </w:p>
    <w:p w14:paraId="597E7765" w14:textId="77777777" w:rsidR="0084401F" w:rsidRPr="0084401F" w:rsidRDefault="0084401F">
      <w:pPr>
        <w:pBdr>
          <w:top w:val="nil"/>
          <w:left w:val="nil"/>
          <w:bottom w:val="nil"/>
          <w:right w:val="nil"/>
          <w:between w:val="nil"/>
        </w:pBdr>
        <w:spacing w:line="240" w:lineRule="auto"/>
        <w:jc w:val="both"/>
        <w:rPr>
          <w:lang w:val="ru-RU"/>
        </w:rPr>
      </w:pPr>
    </w:p>
    <w:p w14:paraId="39090272" w14:textId="453E7FE0" w:rsidR="004D12F6" w:rsidRDefault="00FE7029">
      <w:pPr>
        <w:pBdr>
          <w:top w:val="nil"/>
          <w:left w:val="nil"/>
          <w:bottom w:val="nil"/>
          <w:right w:val="nil"/>
          <w:between w:val="nil"/>
        </w:pBdr>
        <w:spacing w:line="240" w:lineRule="auto"/>
        <w:jc w:val="both"/>
      </w:pPr>
      <w:hyperlink r:id="rId11">
        <w:r w:rsidR="004E6A8D">
          <w:t>.</w:t>
        </w:r>
      </w:hyperlink>
    </w:p>
    <w:p w14:paraId="29AFA476" w14:textId="77777777" w:rsidR="004D12F6" w:rsidRDefault="004D12F6">
      <w:pPr>
        <w:jc w:val="center"/>
        <w:rPr>
          <w:b/>
        </w:rPr>
      </w:pPr>
    </w:p>
    <w:sectPr w:rsidR="004D12F6" w:rsidSect="005E407C">
      <w:headerReference w:type="default" r:id="rId12"/>
      <w:footerReference w:type="default" r:id="rId13"/>
      <w:pgSz w:w="11909" w:h="16834"/>
      <w:pgMar w:top="709" w:right="567" w:bottom="680" w:left="851" w:header="437"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41AD4" w14:textId="77777777" w:rsidR="00FE7029" w:rsidRDefault="00FE7029">
      <w:pPr>
        <w:spacing w:line="240" w:lineRule="auto"/>
      </w:pPr>
      <w:r>
        <w:separator/>
      </w:r>
    </w:p>
  </w:endnote>
  <w:endnote w:type="continuationSeparator" w:id="0">
    <w:p w14:paraId="30A8934E" w14:textId="77777777" w:rsidR="00FE7029" w:rsidRDefault="00FE7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A793" w14:textId="2A8DAB72" w:rsidR="004D12F6" w:rsidRDefault="004E6A8D">
    <w:pPr>
      <w:pBdr>
        <w:top w:val="nil"/>
        <w:left w:val="nil"/>
        <w:bottom w:val="nil"/>
        <w:right w:val="nil"/>
        <w:between w:val="nil"/>
      </w:pBdr>
      <w:tabs>
        <w:tab w:val="center" w:pos="4513"/>
        <w:tab w:val="right" w:pos="9026"/>
      </w:tabs>
      <w:spacing w:line="240" w:lineRule="auto"/>
      <w:jc w:val="right"/>
      <w:rPr>
        <w:rFonts w:ascii="Arial Narrow" w:eastAsia="Arial Narrow" w:hAnsi="Arial Narrow" w:cs="Arial Narrow"/>
        <w:color w:val="000000"/>
      </w:rPr>
    </w:pPr>
    <w:r>
      <w:rPr>
        <w:rFonts w:ascii="Arial Narrow" w:eastAsia="Arial Narrow" w:hAnsi="Arial Narrow" w:cs="Arial Narrow"/>
        <w:color w:val="000000"/>
        <w:sz w:val="18"/>
        <w:szCs w:val="18"/>
      </w:rPr>
      <w:t xml:space="preserve">Сторінка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Pr>
        <w:rFonts w:ascii="Arial Narrow" w:eastAsia="Arial Narrow" w:hAnsi="Arial Narrow" w:cs="Arial Narrow"/>
        <w:b/>
        <w:color w:val="000000"/>
        <w:sz w:val="18"/>
        <w:szCs w:val="18"/>
      </w:rPr>
      <w:fldChar w:fldCharType="separate"/>
    </w:r>
    <w:r w:rsidR="00C86AAB">
      <w:rPr>
        <w:rFonts w:ascii="Arial Narrow" w:eastAsia="Arial Narrow" w:hAnsi="Arial Narrow" w:cs="Arial Narrow"/>
        <w:b/>
        <w:noProof/>
        <w:color w:val="000000"/>
        <w:sz w:val="18"/>
        <w:szCs w:val="18"/>
      </w:rPr>
      <w:t>1</w:t>
    </w:r>
    <w:r>
      <w:rPr>
        <w:rFonts w:ascii="Arial Narrow" w:eastAsia="Arial Narrow" w:hAnsi="Arial Narrow" w:cs="Arial Narrow"/>
        <w:b/>
        <w:color w:val="000000"/>
        <w:sz w:val="18"/>
        <w:szCs w:val="18"/>
      </w:rPr>
      <w:fldChar w:fldCharType="end"/>
    </w:r>
    <w:r>
      <w:rPr>
        <w:rFonts w:ascii="Arial Narrow" w:eastAsia="Arial Narrow" w:hAnsi="Arial Narrow" w:cs="Arial Narrow"/>
        <w:color w:val="000000"/>
        <w:sz w:val="18"/>
        <w:szCs w:val="18"/>
      </w:rPr>
      <w:t xml:space="preserve"> з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NUMPAGES</w:instrText>
    </w:r>
    <w:r>
      <w:rPr>
        <w:rFonts w:ascii="Arial Narrow" w:eastAsia="Arial Narrow" w:hAnsi="Arial Narrow" w:cs="Arial Narrow"/>
        <w:b/>
        <w:color w:val="000000"/>
        <w:sz w:val="18"/>
        <w:szCs w:val="18"/>
      </w:rPr>
      <w:fldChar w:fldCharType="separate"/>
    </w:r>
    <w:r w:rsidR="00C86AAB">
      <w:rPr>
        <w:rFonts w:ascii="Arial Narrow" w:eastAsia="Arial Narrow" w:hAnsi="Arial Narrow" w:cs="Arial Narrow"/>
        <w:b/>
        <w:noProof/>
        <w:color w:val="000000"/>
        <w:sz w:val="18"/>
        <w:szCs w:val="18"/>
      </w:rPr>
      <w:t>4</w:t>
    </w:r>
    <w:r>
      <w:rPr>
        <w:rFonts w:ascii="Arial Narrow" w:eastAsia="Arial Narrow" w:hAnsi="Arial Narrow" w:cs="Arial Narrow"/>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9AD4" w14:textId="77777777" w:rsidR="00FE7029" w:rsidRDefault="00FE7029">
      <w:pPr>
        <w:spacing w:line="240" w:lineRule="auto"/>
      </w:pPr>
      <w:r>
        <w:separator/>
      </w:r>
    </w:p>
  </w:footnote>
  <w:footnote w:type="continuationSeparator" w:id="0">
    <w:p w14:paraId="1424A461" w14:textId="77777777" w:rsidR="00FE7029" w:rsidRDefault="00FE70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B545C" w14:textId="77777777" w:rsidR="004D12F6" w:rsidRDefault="004E6A8D">
    <w:pPr>
      <w:widowControl w:val="0"/>
    </w:pPr>
    <w:r>
      <w:rPr>
        <w:noProof/>
        <w:lang w:val="ru-RU" w:eastAsia="ru-RU"/>
      </w:rPr>
      <w:drawing>
        <wp:anchor distT="114300" distB="114300" distL="114300" distR="114300" simplePos="0" relativeHeight="251658240" behindDoc="0" locked="0" layoutInCell="1" hidden="0" allowOverlap="1" wp14:anchorId="330CF7BE" wp14:editId="13891270">
          <wp:simplePos x="0" y="0"/>
          <wp:positionH relativeFrom="column">
            <wp:posOffset>5122863</wp:posOffset>
          </wp:positionH>
          <wp:positionV relativeFrom="paragraph">
            <wp:posOffset>114300</wp:posOffset>
          </wp:positionV>
          <wp:extent cx="1620837" cy="872759"/>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73246"/>
                  <a:stretch>
                    <a:fillRect/>
                  </a:stretch>
                </pic:blipFill>
                <pic:spPr>
                  <a:xfrm>
                    <a:off x="0" y="0"/>
                    <a:ext cx="1620837" cy="872759"/>
                  </a:xfrm>
                  <a:prstGeom prst="rect">
                    <a:avLst/>
                  </a:prstGeom>
                  <a:ln/>
                </pic:spPr>
              </pic:pic>
            </a:graphicData>
          </a:graphic>
        </wp:anchor>
      </w:drawing>
    </w:r>
    <w:r>
      <w:rPr>
        <w:noProof/>
        <w:lang w:val="ru-RU" w:eastAsia="ru-RU"/>
      </w:rPr>
      <w:drawing>
        <wp:anchor distT="0" distB="0" distL="0" distR="0" simplePos="0" relativeHeight="251659264" behindDoc="0" locked="0" layoutInCell="1" hidden="0" allowOverlap="1" wp14:anchorId="0C950112" wp14:editId="4B56D3B9">
          <wp:simplePos x="0" y="0"/>
          <wp:positionH relativeFrom="column">
            <wp:posOffset>3190875</wp:posOffset>
          </wp:positionH>
          <wp:positionV relativeFrom="paragraph">
            <wp:posOffset>157163</wp:posOffset>
          </wp:positionV>
          <wp:extent cx="874420" cy="713813"/>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74420" cy="713813"/>
                  </a:xfrm>
                  <a:prstGeom prst="rect">
                    <a:avLst/>
                  </a:prstGeom>
                  <a:ln/>
                </pic:spPr>
              </pic:pic>
            </a:graphicData>
          </a:graphic>
        </wp:anchor>
      </w:drawing>
    </w:r>
    <w:r>
      <w:rPr>
        <w:noProof/>
        <w:lang w:val="ru-RU" w:eastAsia="ru-RU"/>
      </w:rPr>
      <w:drawing>
        <wp:anchor distT="114300" distB="114300" distL="114300" distR="114300" simplePos="0" relativeHeight="251660288" behindDoc="0" locked="0" layoutInCell="1" hidden="0" allowOverlap="1" wp14:anchorId="5D054549" wp14:editId="2E3FDCA2">
          <wp:simplePos x="0" y="0"/>
          <wp:positionH relativeFrom="column">
            <wp:posOffset>1</wp:posOffset>
          </wp:positionH>
          <wp:positionV relativeFrom="paragraph">
            <wp:posOffset>161925</wp:posOffset>
          </wp:positionV>
          <wp:extent cx="3086100" cy="71437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218" t="12755" r="28965" b="14522"/>
                  <a:stretch>
                    <a:fillRect/>
                  </a:stretch>
                </pic:blipFill>
                <pic:spPr>
                  <a:xfrm>
                    <a:off x="0" y="0"/>
                    <a:ext cx="3086100" cy="714375"/>
                  </a:xfrm>
                  <a:prstGeom prst="rect">
                    <a:avLst/>
                  </a:prstGeom>
                  <a:ln/>
                </pic:spPr>
              </pic:pic>
            </a:graphicData>
          </a:graphic>
        </wp:anchor>
      </w:drawing>
    </w:r>
  </w:p>
  <w:tbl>
    <w:tblPr>
      <w:tblStyle w:val="a7"/>
      <w:tblW w:w="109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706"/>
      <w:gridCol w:w="236"/>
      <w:gridCol w:w="236"/>
      <w:gridCol w:w="6289"/>
      <w:gridCol w:w="2513"/>
    </w:tblGrid>
    <w:tr w:rsidR="004D12F6" w14:paraId="2CEA90F9" w14:textId="77777777">
      <w:tc>
        <w:tcPr>
          <w:tcW w:w="1745" w:type="dxa"/>
          <w:vAlign w:val="center"/>
        </w:tcPr>
        <w:p w14:paraId="4FD01C19" w14:textId="77777777" w:rsidR="004D12F6" w:rsidRDefault="004D12F6">
          <w:pPr>
            <w:jc w:val="center"/>
            <w:rPr>
              <w:b/>
              <w:sz w:val="32"/>
              <w:szCs w:val="32"/>
            </w:rPr>
          </w:pPr>
        </w:p>
      </w:tc>
      <w:tc>
        <w:tcPr>
          <w:tcW w:w="105" w:type="dxa"/>
          <w:vAlign w:val="center"/>
        </w:tcPr>
        <w:p w14:paraId="7DD2BA47" w14:textId="77777777" w:rsidR="004D12F6" w:rsidRDefault="004D12F6">
          <w:pPr>
            <w:jc w:val="center"/>
            <w:rPr>
              <w:b/>
              <w:sz w:val="32"/>
              <w:szCs w:val="32"/>
            </w:rPr>
          </w:pPr>
        </w:p>
      </w:tc>
      <w:tc>
        <w:tcPr>
          <w:tcW w:w="105" w:type="dxa"/>
          <w:vAlign w:val="center"/>
        </w:tcPr>
        <w:p w14:paraId="184135C6" w14:textId="77777777" w:rsidR="004D12F6" w:rsidRDefault="004D12F6">
          <w:pPr>
            <w:jc w:val="center"/>
            <w:rPr>
              <w:b/>
              <w:sz w:val="32"/>
              <w:szCs w:val="32"/>
            </w:rPr>
          </w:pPr>
        </w:p>
      </w:tc>
      <w:tc>
        <w:tcPr>
          <w:tcW w:w="6450" w:type="dxa"/>
          <w:vAlign w:val="center"/>
        </w:tcPr>
        <w:p w14:paraId="18B8A9B3" w14:textId="77777777" w:rsidR="004D12F6" w:rsidRDefault="004E6A8D">
          <w:pPr>
            <w:ind w:left="-141" w:hanging="420"/>
            <w:jc w:val="center"/>
            <w:rPr>
              <w:b/>
              <w:sz w:val="32"/>
              <w:szCs w:val="32"/>
            </w:rPr>
          </w:pPr>
          <w:r>
            <w:rPr>
              <w:noProof/>
              <w:lang w:val="ru-RU" w:eastAsia="ru-RU"/>
            </w:rPr>
            <w:drawing>
              <wp:anchor distT="0" distB="0" distL="0" distR="0" simplePos="0" relativeHeight="251661312" behindDoc="0" locked="0" layoutInCell="1" hidden="0" allowOverlap="1" wp14:anchorId="630007E5" wp14:editId="133BBC41">
                <wp:simplePos x="0" y="0"/>
                <wp:positionH relativeFrom="column">
                  <wp:posOffset>2857500</wp:posOffset>
                </wp:positionH>
                <wp:positionV relativeFrom="paragraph">
                  <wp:posOffset>0</wp:posOffset>
                </wp:positionV>
                <wp:extent cx="554037" cy="528268"/>
                <wp:effectExtent l="0" t="0" r="0" b="0"/>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54037" cy="528268"/>
                        </a:xfrm>
                        <a:prstGeom prst="rect">
                          <a:avLst/>
                        </a:prstGeom>
                        <a:ln/>
                      </pic:spPr>
                    </pic:pic>
                  </a:graphicData>
                </a:graphic>
              </wp:anchor>
            </w:drawing>
          </w:r>
        </w:p>
      </w:tc>
      <w:tc>
        <w:tcPr>
          <w:tcW w:w="2574" w:type="dxa"/>
          <w:vAlign w:val="center"/>
        </w:tcPr>
        <w:p w14:paraId="7F52F76A" w14:textId="77777777" w:rsidR="004D12F6" w:rsidRDefault="004D12F6">
          <w:pPr>
            <w:ind w:right="345"/>
            <w:jc w:val="center"/>
            <w:rPr>
              <w:rFonts w:ascii="Arial Narrow" w:eastAsia="Arial Narrow" w:hAnsi="Arial Narrow" w:cs="Arial Narrow"/>
              <w:b/>
              <w:sz w:val="24"/>
              <w:szCs w:val="24"/>
            </w:rPr>
          </w:pPr>
        </w:p>
      </w:tc>
    </w:tr>
  </w:tbl>
  <w:p w14:paraId="3DC876DA" w14:textId="77777777" w:rsidR="004D12F6" w:rsidRDefault="004D12F6">
    <w:pP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E331C"/>
    <w:multiLevelType w:val="multilevel"/>
    <w:tmpl w:val="E07C8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F6"/>
    <w:rsid w:val="001C498B"/>
    <w:rsid w:val="002B3662"/>
    <w:rsid w:val="004D12F6"/>
    <w:rsid w:val="004E6A8D"/>
    <w:rsid w:val="005E407C"/>
    <w:rsid w:val="007A3A6E"/>
    <w:rsid w:val="0084401F"/>
    <w:rsid w:val="00B46782"/>
    <w:rsid w:val="00C220C5"/>
    <w:rsid w:val="00C86AAB"/>
    <w:rsid w:val="00FE70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B615"/>
  <w15:docId w15:val="{BBD66E53-BC6B-4C33-8B3D-0E22DCEA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pPr>
      <w:spacing w:line="240" w:lineRule="auto"/>
    </w:pPr>
    <w:tblPr>
      <w:tblStyleRowBandSize w:val="1"/>
      <w:tblStyleColBandSize w:val="1"/>
      <w:tblCellMar>
        <w:left w:w="108" w:type="dxa"/>
        <w:right w:w="108" w:type="dxa"/>
      </w:tblCellMar>
    </w:tblPr>
  </w:style>
  <w:style w:type="table" w:customStyle="1" w:styleId="a6">
    <w:basedOn w:val="TableNormal"/>
    <w:pPr>
      <w:spacing w:line="240" w:lineRule="auto"/>
    </w:pPr>
    <w:tblPr>
      <w:tblStyleRowBandSize w:val="1"/>
      <w:tblStyleColBandSize w:val="1"/>
      <w:tblCellMar>
        <w:top w:w="15" w:type="dxa"/>
        <w:left w:w="108" w:type="dxa"/>
        <w:bottom w:w="15" w:type="dxa"/>
        <w:right w:w="108" w:type="dxa"/>
      </w:tblCellMar>
    </w:tblPr>
  </w:style>
  <w:style w:type="table" w:customStyle="1" w:styleId="a7">
    <w:basedOn w:val="TableNormal"/>
    <w:pPr>
      <w:spacing w:line="240" w:lineRule="auto"/>
    </w:pPr>
    <w:tblPr>
      <w:tblStyleRowBandSize w:val="1"/>
      <w:tblStyleColBandSize w:val="1"/>
      <w:tblCellMar>
        <w:left w:w="108" w:type="dxa"/>
        <w:right w:w="108" w:type="dxa"/>
      </w:tblCellMar>
    </w:tbl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5E407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E407C"/>
    <w:rPr>
      <w:rFonts w:ascii="Segoe UI" w:hAnsi="Segoe UI" w:cs="Segoe UI"/>
      <w:sz w:val="18"/>
      <w:szCs w:val="18"/>
    </w:rPr>
  </w:style>
  <w:style w:type="character" w:styleId="ad">
    <w:name w:val="Hyperlink"/>
    <w:basedOn w:val="a0"/>
    <w:uiPriority w:val="99"/>
    <w:unhideWhenUsed/>
    <w:rsid w:val="001C498B"/>
    <w:rPr>
      <w:color w:val="0000FF" w:themeColor="hyperlink"/>
      <w:u w:val="single"/>
    </w:rPr>
  </w:style>
  <w:style w:type="character" w:customStyle="1" w:styleId="UnresolvedMention">
    <w:name w:val="Unresolved Mention"/>
    <w:basedOn w:val="a0"/>
    <w:uiPriority w:val="99"/>
    <w:semiHidden/>
    <w:unhideWhenUsed/>
    <w:rsid w:val="001C498B"/>
    <w:rPr>
      <w:color w:val="605E5C"/>
      <w:shd w:val="clear" w:color="auto" w:fill="E1DFDD"/>
    </w:rPr>
  </w:style>
  <w:style w:type="character" w:styleId="ae">
    <w:name w:val="FollowedHyperlink"/>
    <w:basedOn w:val="a0"/>
    <w:uiPriority w:val="99"/>
    <w:semiHidden/>
    <w:unhideWhenUsed/>
    <w:rsid w:val="008440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oom.us/j/97612649728?pwd=aSt3bGFqd1RIWkhxZm1pRWtjamRpUT0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gbrv.pb.org.ua/?fbclid=IwAR30MXKak-yLfnGwZnfSPq4l5mbL8Uk7uCVhcBi_gOZG6yFnQPNGDggeNw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hoda.pb.org.ua" TargetMode="External"/><Relationship Id="rId4" Type="http://schemas.openxmlformats.org/officeDocument/2006/relationships/webSettings" Target="webSettings.xml"/><Relationship Id="rId9" Type="http://schemas.openxmlformats.org/officeDocument/2006/relationships/hyperlink" Target="https://khoda.pb.org.ua/files/document/1910/file/1608125560362_rozvitku-khersonskoyi-oblasti-na-period-2021-2027-rokiv.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 Анастасія</dc:creator>
  <cp:lastModifiedBy>Admin</cp:lastModifiedBy>
  <cp:revision>2</cp:revision>
  <cp:lastPrinted>2020-12-24T11:48:00Z</cp:lastPrinted>
  <dcterms:created xsi:type="dcterms:W3CDTF">2020-12-28T07:00:00Z</dcterms:created>
  <dcterms:modified xsi:type="dcterms:W3CDTF">2020-12-28T07:00:00Z</dcterms:modified>
</cp:coreProperties>
</file>