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C4" w:rsidRPr="00A70E71" w:rsidRDefault="000732C4" w:rsidP="000732C4">
      <w:pPr>
        <w:spacing w:after="0" w:line="240" w:lineRule="auto"/>
        <w:ind w:firstLine="567"/>
        <w:jc w:val="center"/>
        <w:rPr>
          <w:rFonts w:ascii="Times New Roman" w:hAnsi="Times New Roman" w:cs="Times New Roman"/>
          <w:b/>
          <w:sz w:val="27"/>
          <w:szCs w:val="27"/>
        </w:rPr>
      </w:pPr>
      <w:r w:rsidRPr="00A70E71">
        <w:rPr>
          <w:rFonts w:ascii="Times New Roman" w:hAnsi="Times New Roman" w:cs="Times New Roman"/>
          <w:b/>
          <w:sz w:val="27"/>
          <w:szCs w:val="27"/>
        </w:rPr>
        <w:t>Моніторинг</w:t>
      </w:r>
    </w:p>
    <w:p w:rsidR="000732C4" w:rsidRPr="00A70E71" w:rsidRDefault="000732C4" w:rsidP="000732C4">
      <w:pPr>
        <w:spacing w:after="0" w:line="240" w:lineRule="auto"/>
        <w:ind w:firstLine="567"/>
        <w:jc w:val="center"/>
        <w:rPr>
          <w:rFonts w:ascii="Times New Roman" w:hAnsi="Times New Roman" w:cs="Times New Roman"/>
          <w:b/>
          <w:sz w:val="27"/>
          <w:szCs w:val="27"/>
        </w:rPr>
      </w:pPr>
      <w:r w:rsidRPr="00A70E71">
        <w:rPr>
          <w:rFonts w:ascii="Times New Roman" w:hAnsi="Times New Roman" w:cs="Times New Roman"/>
          <w:b/>
          <w:sz w:val="27"/>
          <w:szCs w:val="27"/>
        </w:rPr>
        <w:t xml:space="preserve">наслідків виконання заходів </w:t>
      </w:r>
      <w:r w:rsidR="008821B9">
        <w:rPr>
          <w:rFonts w:ascii="Times New Roman" w:hAnsi="Times New Roman" w:cs="Times New Roman"/>
          <w:b/>
          <w:sz w:val="27"/>
          <w:szCs w:val="27"/>
        </w:rPr>
        <w:t>п</w:t>
      </w:r>
      <w:r w:rsidRPr="00A70E71">
        <w:rPr>
          <w:rFonts w:ascii="Times New Roman" w:hAnsi="Times New Roman" w:cs="Times New Roman"/>
          <w:b/>
          <w:sz w:val="27"/>
          <w:szCs w:val="27"/>
        </w:rPr>
        <w:t xml:space="preserve">рограми соціально-економічного та культурного розвитку </w:t>
      </w:r>
      <w:r w:rsidR="008821B9">
        <w:rPr>
          <w:rFonts w:ascii="Times New Roman" w:hAnsi="Times New Roman" w:cs="Times New Roman"/>
          <w:b/>
          <w:sz w:val="27"/>
          <w:szCs w:val="27"/>
        </w:rPr>
        <w:t>Херсонської області на 2024 рік</w:t>
      </w:r>
      <w:r w:rsidRPr="00A70E71">
        <w:rPr>
          <w:rFonts w:ascii="Times New Roman" w:hAnsi="Times New Roman" w:cs="Times New Roman"/>
          <w:b/>
          <w:sz w:val="27"/>
          <w:szCs w:val="27"/>
        </w:rPr>
        <w:t xml:space="preserve"> на довкілля, у тому числі для здоров’я населення</w:t>
      </w:r>
    </w:p>
    <w:p w:rsidR="000732C4" w:rsidRPr="00A70E71" w:rsidRDefault="000732C4" w:rsidP="001F643A">
      <w:pPr>
        <w:spacing w:after="0" w:line="240" w:lineRule="auto"/>
        <w:ind w:firstLine="567"/>
        <w:jc w:val="both"/>
        <w:rPr>
          <w:rFonts w:ascii="Times New Roman" w:hAnsi="Times New Roman" w:cs="Times New Roman"/>
          <w:sz w:val="27"/>
          <w:szCs w:val="27"/>
        </w:rPr>
      </w:pPr>
    </w:p>
    <w:p w:rsidR="00BE7E79" w:rsidRPr="00A70E71" w:rsidRDefault="000732C4" w:rsidP="001F643A">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Відповідно до вимог Закону України «Про стратегічну екологічну оцінку» та Постанови кабінету міністрів України від 16 грудня 2020 р</w:t>
      </w:r>
      <w:r w:rsidR="00BE7E79" w:rsidRPr="00A70E71">
        <w:rPr>
          <w:rFonts w:ascii="Times New Roman" w:hAnsi="Times New Roman" w:cs="Times New Roman"/>
          <w:sz w:val="27"/>
          <w:szCs w:val="27"/>
        </w:rPr>
        <w:t xml:space="preserve">оку </w:t>
      </w:r>
      <w:r w:rsidRPr="00A70E71">
        <w:rPr>
          <w:rFonts w:ascii="Times New Roman" w:hAnsi="Times New Roman" w:cs="Times New Roman"/>
          <w:sz w:val="27"/>
          <w:szCs w:val="27"/>
        </w:rPr>
        <w:t xml:space="preserve">№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 здійснено моніторинг наслідків виконання </w:t>
      </w:r>
      <w:r w:rsidR="008821B9">
        <w:rPr>
          <w:rFonts w:ascii="Times New Roman" w:hAnsi="Times New Roman" w:cs="Times New Roman"/>
          <w:sz w:val="27"/>
          <w:szCs w:val="27"/>
        </w:rPr>
        <w:t>п</w:t>
      </w:r>
      <w:r w:rsidRPr="00A70E71">
        <w:rPr>
          <w:rFonts w:ascii="Times New Roman" w:hAnsi="Times New Roman" w:cs="Times New Roman"/>
          <w:sz w:val="27"/>
          <w:szCs w:val="27"/>
        </w:rPr>
        <w:t xml:space="preserve">рограми </w:t>
      </w:r>
      <w:r w:rsidR="00BE7E79" w:rsidRPr="00A70E71">
        <w:rPr>
          <w:rFonts w:ascii="Times New Roman" w:hAnsi="Times New Roman" w:cs="Times New Roman"/>
          <w:sz w:val="27"/>
          <w:szCs w:val="27"/>
        </w:rPr>
        <w:t>соціально-економічного та культурного розвитку Херсонської області на 2024 рік (далі – Програма</w:t>
      </w:r>
      <w:r w:rsidRPr="00A70E71">
        <w:rPr>
          <w:rFonts w:ascii="Times New Roman" w:hAnsi="Times New Roman" w:cs="Times New Roman"/>
          <w:sz w:val="27"/>
          <w:szCs w:val="27"/>
        </w:rPr>
        <w:t xml:space="preserve">). </w:t>
      </w:r>
    </w:p>
    <w:p w:rsidR="00DD4475" w:rsidRPr="00A70E71" w:rsidRDefault="00BE7E79" w:rsidP="001F643A">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Прояв наслідків виконання Програми</w:t>
      </w:r>
      <w:r w:rsidR="000732C4" w:rsidRPr="00A70E71">
        <w:rPr>
          <w:rFonts w:ascii="Times New Roman" w:hAnsi="Times New Roman" w:cs="Times New Roman"/>
          <w:sz w:val="27"/>
          <w:szCs w:val="27"/>
        </w:rPr>
        <w:t xml:space="preserve"> для довкілля, у тому числі для здоров’я населення, здійснюва</w:t>
      </w:r>
      <w:r w:rsidR="003C6A04" w:rsidRPr="00A70E71">
        <w:rPr>
          <w:rFonts w:ascii="Times New Roman" w:hAnsi="Times New Roman" w:cs="Times New Roman"/>
          <w:sz w:val="27"/>
          <w:szCs w:val="27"/>
        </w:rPr>
        <w:t>вся</w:t>
      </w:r>
      <w:r w:rsidR="000732C4" w:rsidRPr="00A70E71">
        <w:rPr>
          <w:rFonts w:ascii="Times New Roman" w:hAnsi="Times New Roman" w:cs="Times New Roman"/>
          <w:sz w:val="27"/>
          <w:szCs w:val="27"/>
        </w:rPr>
        <w:t xml:space="preserve"> на основі аналізу</w:t>
      </w:r>
      <w:r w:rsidR="003C6A04" w:rsidRPr="00A70E71">
        <w:rPr>
          <w:rFonts w:ascii="Times New Roman" w:hAnsi="Times New Roman" w:cs="Times New Roman"/>
          <w:sz w:val="27"/>
          <w:szCs w:val="27"/>
        </w:rPr>
        <w:t xml:space="preserve"> </w:t>
      </w:r>
      <w:r w:rsidR="006D010C" w:rsidRPr="00A70E71">
        <w:rPr>
          <w:rFonts w:ascii="Times New Roman" w:hAnsi="Times New Roman" w:cs="Times New Roman"/>
          <w:sz w:val="27"/>
          <w:szCs w:val="27"/>
        </w:rPr>
        <w:t xml:space="preserve">стану </w:t>
      </w:r>
      <w:r w:rsidR="003C6A04" w:rsidRPr="00A70E71">
        <w:rPr>
          <w:rFonts w:ascii="Times New Roman" w:hAnsi="Times New Roman" w:cs="Times New Roman"/>
          <w:sz w:val="27"/>
          <w:szCs w:val="27"/>
        </w:rPr>
        <w:t xml:space="preserve">виконання її завдань та заходів </w:t>
      </w:r>
      <w:r w:rsidR="00DD4475" w:rsidRPr="00A70E71">
        <w:rPr>
          <w:rFonts w:ascii="Times New Roman" w:hAnsi="Times New Roman" w:cs="Times New Roman"/>
          <w:sz w:val="27"/>
          <w:szCs w:val="27"/>
        </w:rPr>
        <w:t>у</w:t>
      </w:r>
      <w:r w:rsidR="000732C4" w:rsidRPr="00A70E71">
        <w:rPr>
          <w:rFonts w:ascii="Times New Roman" w:hAnsi="Times New Roman" w:cs="Times New Roman"/>
          <w:sz w:val="27"/>
          <w:szCs w:val="27"/>
        </w:rPr>
        <w:t xml:space="preserve"> 202</w:t>
      </w:r>
      <w:r w:rsidRPr="00A70E71">
        <w:rPr>
          <w:rFonts w:ascii="Times New Roman" w:hAnsi="Times New Roman" w:cs="Times New Roman"/>
          <w:sz w:val="27"/>
          <w:szCs w:val="27"/>
        </w:rPr>
        <w:t>4</w:t>
      </w:r>
      <w:r w:rsidR="000732C4" w:rsidRPr="00A70E71">
        <w:rPr>
          <w:rFonts w:ascii="Times New Roman" w:hAnsi="Times New Roman" w:cs="Times New Roman"/>
          <w:sz w:val="27"/>
          <w:szCs w:val="27"/>
        </w:rPr>
        <w:t xml:space="preserve"> році.</w:t>
      </w:r>
    </w:p>
    <w:p w:rsidR="005860CD" w:rsidRPr="00A70E71" w:rsidRDefault="005860CD" w:rsidP="001F643A">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Загальною метою моніторингу даного документа державного планування є забезпечення/гарантування того, що всі заходи пом’якшення та мінімізації впливів та наслідків успішно втілюються та вони є ефективними </w:t>
      </w:r>
      <w:r w:rsidR="00A70E71">
        <w:rPr>
          <w:rFonts w:ascii="Times New Roman" w:hAnsi="Times New Roman" w:cs="Times New Roman"/>
          <w:sz w:val="27"/>
          <w:szCs w:val="27"/>
        </w:rPr>
        <w:t>і</w:t>
      </w:r>
      <w:r w:rsidRPr="00A70E71">
        <w:rPr>
          <w:rFonts w:ascii="Times New Roman" w:hAnsi="Times New Roman" w:cs="Times New Roman"/>
          <w:sz w:val="27"/>
          <w:szCs w:val="27"/>
        </w:rPr>
        <w:t xml:space="preserve"> достатнім</w:t>
      </w:r>
      <w:r w:rsidR="00A70E71">
        <w:rPr>
          <w:rFonts w:ascii="Times New Roman" w:hAnsi="Times New Roman" w:cs="Times New Roman"/>
          <w:sz w:val="27"/>
          <w:szCs w:val="27"/>
        </w:rPr>
        <w:t>и</w:t>
      </w:r>
      <w:r w:rsidRPr="00A70E71">
        <w:rPr>
          <w:rFonts w:ascii="Times New Roman" w:hAnsi="Times New Roman" w:cs="Times New Roman"/>
          <w:sz w:val="27"/>
          <w:szCs w:val="27"/>
        </w:rPr>
        <w:t>.</w:t>
      </w:r>
    </w:p>
    <w:p w:rsidR="00D55C23" w:rsidRPr="00A70E71" w:rsidRDefault="00A70E71" w:rsidP="001F643A">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У</w:t>
      </w:r>
      <w:r w:rsidR="00D55C23" w:rsidRPr="00A70E71">
        <w:rPr>
          <w:rFonts w:ascii="Times New Roman" w:hAnsi="Times New Roman" w:cs="Times New Roman"/>
          <w:sz w:val="27"/>
          <w:szCs w:val="27"/>
        </w:rPr>
        <w:t xml:space="preserve"> той же час м</w:t>
      </w:r>
      <w:r w:rsidR="00F653C0" w:rsidRPr="00A70E71">
        <w:rPr>
          <w:rFonts w:ascii="Times New Roman" w:hAnsi="Times New Roman" w:cs="Times New Roman"/>
          <w:sz w:val="27"/>
          <w:szCs w:val="27"/>
        </w:rPr>
        <w:t xml:space="preserve">оніторинг базується на розгляді обмеженої кількості відібраних показників, які запропоновано </w:t>
      </w:r>
      <w:r w:rsidR="00D55C23" w:rsidRPr="00A70E71">
        <w:rPr>
          <w:rFonts w:ascii="Times New Roman" w:hAnsi="Times New Roman" w:cs="Times New Roman"/>
          <w:sz w:val="27"/>
          <w:szCs w:val="27"/>
        </w:rPr>
        <w:t xml:space="preserve">відповідно </w:t>
      </w:r>
      <w:r w:rsidR="00F653C0" w:rsidRPr="00A70E71">
        <w:rPr>
          <w:rFonts w:ascii="Times New Roman" w:hAnsi="Times New Roman" w:cs="Times New Roman"/>
          <w:sz w:val="27"/>
          <w:szCs w:val="27"/>
        </w:rPr>
        <w:t>за кожним із напрямів</w:t>
      </w:r>
      <w:r w:rsidR="00D55C23" w:rsidRPr="00A70E71">
        <w:rPr>
          <w:rFonts w:ascii="Times New Roman" w:hAnsi="Times New Roman" w:cs="Times New Roman"/>
          <w:sz w:val="27"/>
          <w:szCs w:val="27"/>
        </w:rPr>
        <w:t xml:space="preserve"> та з</w:t>
      </w:r>
      <w:r w:rsidR="00F653C0" w:rsidRPr="00A70E71">
        <w:rPr>
          <w:rFonts w:ascii="Times New Roman" w:hAnsi="Times New Roman" w:cs="Times New Roman"/>
          <w:sz w:val="27"/>
          <w:szCs w:val="27"/>
        </w:rPr>
        <w:t>аходів, передбачених для здійснення моніторингу наслідків виконання документа державного планування</w:t>
      </w:r>
      <w:r w:rsidR="00D55C23" w:rsidRPr="00A70E71">
        <w:rPr>
          <w:rFonts w:ascii="Times New Roman" w:hAnsi="Times New Roman" w:cs="Times New Roman"/>
          <w:sz w:val="27"/>
          <w:szCs w:val="27"/>
        </w:rPr>
        <w:t>. Так, д</w:t>
      </w:r>
      <w:r w:rsidR="00F653C0" w:rsidRPr="00A70E71">
        <w:rPr>
          <w:rFonts w:ascii="Times New Roman" w:hAnsi="Times New Roman" w:cs="Times New Roman"/>
          <w:sz w:val="27"/>
          <w:szCs w:val="27"/>
        </w:rPr>
        <w:t xml:space="preserve">ля моніторингу наслідків реалізації Програми застосовуються показники, </w:t>
      </w:r>
      <w:r w:rsidR="00D55C23" w:rsidRPr="00A70E71">
        <w:rPr>
          <w:rFonts w:ascii="Times New Roman" w:hAnsi="Times New Roman" w:cs="Times New Roman"/>
          <w:sz w:val="27"/>
          <w:szCs w:val="27"/>
        </w:rPr>
        <w:t>в тому числі екологічні</w:t>
      </w:r>
      <w:r>
        <w:rPr>
          <w:rFonts w:ascii="Times New Roman" w:hAnsi="Times New Roman" w:cs="Times New Roman"/>
          <w:sz w:val="27"/>
          <w:szCs w:val="27"/>
        </w:rPr>
        <w:t>,</w:t>
      </w:r>
      <w:r w:rsidR="00D55C23" w:rsidRPr="00A70E71">
        <w:rPr>
          <w:rFonts w:ascii="Times New Roman" w:hAnsi="Times New Roman" w:cs="Times New Roman"/>
          <w:sz w:val="27"/>
          <w:szCs w:val="27"/>
        </w:rPr>
        <w:t xml:space="preserve"> а</w:t>
      </w:r>
      <w:r w:rsidR="00F653C0" w:rsidRPr="00A70E71">
        <w:rPr>
          <w:rFonts w:ascii="Times New Roman" w:hAnsi="Times New Roman" w:cs="Times New Roman"/>
          <w:sz w:val="27"/>
          <w:szCs w:val="27"/>
        </w:rPr>
        <w:t xml:space="preserve">ле, відповідно до положень Закону України від 03 березня 2022 року № 2115-ХІ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призупиняють оприлюднення статистичної інформації, за деяким винятком. </w:t>
      </w:r>
    </w:p>
    <w:p w:rsidR="00F653C0" w:rsidRPr="00A70E71" w:rsidRDefault="00F653C0" w:rsidP="001F643A">
      <w:pPr>
        <w:spacing w:after="0" w:line="240" w:lineRule="auto"/>
        <w:ind w:firstLine="567"/>
        <w:jc w:val="both"/>
        <w:rPr>
          <w:rFonts w:ascii="Times New Roman" w:hAnsi="Times New Roman" w:cs="Times New Roman"/>
          <w:sz w:val="27"/>
          <w:szCs w:val="27"/>
          <w:highlight w:val="yellow"/>
        </w:rPr>
      </w:pPr>
      <w:r w:rsidRPr="00A70E71">
        <w:rPr>
          <w:rFonts w:ascii="Times New Roman" w:hAnsi="Times New Roman" w:cs="Times New Roman"/>
          <w:sz w:val="27"/>
          <w:szCs w:val="27"/>
        </w:rPr>
        <w:t>Крім того, аналіз ситуації на території області ускладнено через обмежений набір джерел інформації</w:t>
      </w:r>
      <w:r w:rsidR="00D55C23" w:rsidRPr="00A70E71">
        <w:rPr>
          <w:rFonts w:ascii="Times New Roman" w:hAnsi="Times New Roman" w:cs="Times New Roman"/>
          <w:sz w:val="27"/>
          <w:szCs w:val="27"/>
        </w:rPr>
        <w:t xml:space="preserve">, </w:t>
      </w:r>
      <w:r w:rsidR="00A70E71" w:rsidRPr="00A70E71">
        <w:rPr>
          <w:rFonts w:ascii="Times New Roman" w:hAnsi="Times New Roman" w:cs="Times New Roman"/>
          <w:sz w:val="27"/>
          <w:szCs w:val="27"/>
        </w:rPr>
        <w:t>пов’язаний</w:t>
      </w:r>
      <w:r w:rsidR="00D55C23" w:rsidRPr="00A70E71">
        <w:rPr>
          <w:rFonts w:ascii="Times New Roman" w:hAnsi="Times New Roman" w:cs="Times New Roman"/>
          <w:sz w:val="27"/>
          <w:szCs w:val="27"/>
        </w:rPr>
        <w:t xml:space="preserve"> з окупацією значної частини області та </w:t>
      </w:r>
      <w:proofErr w:type="spellStart"/>
      <w:r w:rsidR="006D010C" w:rsidRPr="00A70E71">
        <w:rPr>
          <w:rFonts w:ascii="Times New Roman" w:hAnsi="Times New Roman" w:cs="Times New Roman"/>
          <w:sz w:val="27"/>
          <w:szCs w:val="27"/>
        </w:rPr>
        <w:t>без</w:t>
      </w:r>
      <w:r w:rsidR="00D55C23" w:rsidRPr="00A70E71">
        <w:rPr>
          <w:rFonts w:ascii="Times New Roman" w:hAnsi="Times New Roman" w:cs="Times New Roman"/>
          <w:sz w:val="27"/>
          <w:szCs w:val="27"/>
        </w:rPr>
        <w:t>пековою</w:t>
      </w:r>
      <w:proofErr w:type="spellEnd"/>
      <w:r w:rsidR="00D55C23" w:rsidRPr="00A70E71">
        <w:rPr>
          <w:rFonts w:ascii="Times New Roman" w:hAnsi="Times New Roman" w:cs="Times New Roman"/>
          <w:sz w:val="27"/>
          <w:szCs w:val="27"/>
        </w:rPr>
        <w:t xml:space="preserve"> ситуацією на </w:t>
      </w:r>
      <w:proofErr w:type="spellStart"/>
      <w:r w:rsidR="00D55C23" w:rsidRPr="00A70E71">
        <w:rPr>
          <w:rFonts w:ascii="Times New Roman" w:hAnsi="Times New Roman" w:cs="Times New Roman"/>
          <w:sz w:val="27"/>
          <w:szCs w:val="27"/>
        </w:rPr>
        <w:t>деокупованих</w:t>
      </w:r>
      <w:proofErr w:type="spellEnd"/>
      <w:r w:rsidR="00D55C23" w:rsidRPr="00A70E71">
        <w:rPr>
          <w:rFonts w:ascii="Times New Roman" w:hAnsi="Times New Roman" w:cs="Times New Roman"/>
          <w:sz w:val="27"/>
          <w:szCs w:val="27"/>
        </w:rPr>
        <w:t xml:space="preserve"> територіях</w:t>
      </w:r>
      <w:r w:rsidRPr="00A70E71">
        <w:rPr>
          <w:rFonts w:ascii="Times New Roman" w:hAnsi="Times New Roman" w:cs="Times New Roman"/>
          <w:sz w:val="27"/>
          <w:szCs w:val="27"/>
        </w:rPr>
        <w:t>. Сьогодні на частині територі</w:t>
      </w:r>
      <w:r w:rsidR="007247CC">
        <w:rPr>
          <w:rFonts w:ascii="Times New Roman" w:hAnsi="Times New Roman" w:cs="Times New Roman"/>
          <w:sz w:val="27"/>
          <w:szCs w:val="27"/>
        </w:rPr>
        <w:t>ї</w:t>
      </w:r>
      <w:r w:rsidRPr="00A70E71">
        <w:rPr>
          <w:rFonts w:ascii="Times New Roman" w:hAnsi="Times New Roman" w:cs="Times New Roman"/>
          <w:sz w:val="27"/>
          <w:szCs w:val="27"/>
        </w:rPr>
        <w:t xml:space="preserve"> області не проводиться екологічний моніторинг, відсутня достовірна інформація про характер пошкоджень підприємств, ускладнена робота </w:t>
      </w:r>
      <w:r w:rsidR="006D010C" w:rsidRPr="00A70E71">
        <w:rPr>
          <w:rFonts w:ascii="Times New Roman" w:hAnsi="Times New Roman" w:cs="Times New Roman"/>
          <w:bCs/>
          <w:sz w:val="27"/>
          <w:szCs w:val="27"/>
        </w:rPr>
        <w:t xml:space="preserve">Державної екологічної інспекції Південного округу </w:t>
      </w:r>
      <w:r w:rsidRPr="00A70E71">
        <w:rPr>
          <w:rFonts w:ascii="Times New Roman" w:hAnsi="Times New Roman" w:cs="Times New Roman"/>
          <w:sz w:val="27"/>
          <w:szCs w:val="27"/>
        </w:rPr>
        <w:t>через відсутність доступу до частини території для проведення повноцінного обстеження.</w:t>
      </w:r>
      <w:r w:rsidRPr="00A70E71">
        <w:rPr>
          <w:rFonts w:ascii="Times New Roman" w:hAnsi="Times New Roman" w:cs="Times New Roman"/>
          <w:sz w:val="27"/>
          <w:szCs w:val="27"/>
          <w:highlight w:val="yellow"/>
        </w:rPr>
        <w:t xml:space="preserve"> </w:t>
      </w:r>
    </w:p>
    <w:p w:rsidR="006D010C" w:rsidRPr="00A70E71" w:rsidRDefault="006D010C" w:rsidP="001F643A">
      <w:pPr>
        <w:spacing w:after="0" w:line="240" w:lineRule="auto"/>
        <w:ind w:firstLine="567"/>
        <w:jc w:val="center"/>
        <w:rPr>
          <w:rFonts w:ascii="Times New Roman" w:hAnsi="Times New Roman" w:cs="Times New Roman"/>
          <w:b/>
          <w:sz w:val="27"/>
          <w:szCs w:val="27"/>
        </w:rPr>
      </w:pPr>
    </w:p>
    <w:p w:rsidR="001F643A" w:rsidRPr="00A70E71" w:rsidRDefault="001F643A" w:rsidP="001F643A">
      <w:pPr>
        <w:spacing w:after="0" w:line="240" w:lineRule="auto"/>
        <w:ind w:firstLine="567"/>
        <w:jc w:val="center"/>
        <w:rPr>
          <w:rFonts w:ascii="Times New Roman" w:hAnsi="Times New Roman" w:cs="Times New Roman"/>
          <w:b/>
          <w:sz w:val="27"/>
          <w:szCs w:val="27"/>
        </w:rPr>
      </w:pPr>
      <w:r w:rsidRPr="00A70E71">
        <w:rPr>
          <w:rFonts w:ascii="Times New Roman" w:hAnsi="Times New Roman" w:cs="Times New Roman"/>
          <w:b/>
          <w:sz w:val="27"/>
          <w:szCs w:val="27"/>
        </w:rPr>
        <w:t>Кількісні екологічні індикатори</w:t>
      </w:r>
    </w:p>
    <w:p w:rsidR="001F643A" w:rsidRPr="00A70E71" w:rsidRDefault="001F643A" w:rsidP="001F643A">
      <w:pPr>
        <w:spacing w:after="0" w:line="240" w:lineRule="auto"/>
        <w:ind w:firstLine="567"/>
        <w:jc w:val="center"/>
        <w:rPr>
          <w:rFonts w:ascii="Times New Roman" w:hAnsi="Times New Roman" w:cs="Times New Roman"/>
          <w:bCs/>
          <w:sz w:val="27"/>
          <w:szCs w:val="27"/>
        </w:rPr>
      </w:pPr>
      <w:r w:rsidRPr="00A70E71">
        <w:rPr>
          <w:rFonts w:ascii="Times New Roman" w:hAnsi="Times New Roman" w:cs="Times New Roman"/>
          <w:sz w:val="27"/>
          <w:szCs w:val="27"/>
        </w:rPr>
        <w:t xml:space="preserve">для </w:t>
      </w:r>
      <w:r w:rsidRPr="00A70E71">
        <w:rPr>
          <w:rFonts w:ascii="Times New Roman" w:hAnsi="Times New Roman" w:cs="Times New Roman"/>
          <w:bCs/>
          <w:sz w:val="27"/>
          <w:szCs w:val="27"/>
        </w:rPr>
        <w:t>здійснення моніторингу наслідків виконання програми соціально-економічного та культурного розвитку Херсонської області на 2024 рік для довкілля, у тому числі для здоров’я населення</w:t>
      </w:r>
    </w:p>
    <w:p w:rsidR="00DD4475" w:rsidRPr="00A70E71" w:rsidRDefault="00DD4475" w:rsidP="001F643A">
      <w:pPr>
        <w:spacing w:after="0" w:line="240" w:lineRule="auto"/>
        <w:ind w:firstLine="567"/>
        <w:jc w:val="center"/>
        <w:rPr>
          <w:rFonts w:ascii="Times New Roman" w:hAnsi="Times New Roman" w:cs="Times New Roman"/>
          <w:sz w:val="28"/>
          <w:szCs w:val="28"/>
        </w:rPr>
      </w:pPr>
    </w:p>
    <w:tbl>
      <w:tblPr>
        <w:tblStyle w:val="a3"/>
        <w:tblW w:w="0" w:type="auto"/>
        <w:tblLook w:val="04A0"/>
      </w:tblPr>
      <w:tblGrid>
        <w:gridCol w:w="2093"/>
        <w:gridCol w:w="3118"/>
        <w:gridCol w:w="1701"/>
        <w:gridCol w:w="2800"/>
      </w:tblGrid>
      <w:tr w:rsidR="005D0A5E" w:rsidRPr="00A70E71" w:rsidTr="00A55F44">
        <w:tc>
          <w:tcPr>
            <w:tcW w:w="2093" w:type="dxa"/>
          </w:tcPr>
          <w:p w:rsidR="00DD4475" w:rsidRPr="00A70E71" w:rsidRDefault="00DD4475" w:rsidP="001F643A">
            <w:pPr>
              <w:spacing w:after="0" w:line="240" w:lineRule="auto"/>
              <w:jc w:val="center"/>
              <w:rPr>
                <w:rFonts w:ascii="Times New Roman" w:hAnsi="Times New Roman" w:cs="Times New Roman"/>
                <w:sz w:val="24"/>
                <w:szCs w:val="24"/>
              </w:rPr>
            </w:pPr>
            <w:r w:rsidRPr="00A70E71">
              <w:rPr>
                <w:rFonts w:ascii="Times New Roman" w:hAnsi="Times New Roman" w:cs="Times New Roman"/>
                <w:b/>
                <w:bCs/>
                <w:sz w:val="24"/>
                <w:szCs w:val="24"/>
              </w:rPr>
              <w:t>Пріоритети діяльності</w:t>
            </w:r>
          </w:p>
        </w:tc>
        <w:tc>
          <w:tcPr>
            <w:tcW w:w="3118" w:type="dxa"/>
          </w:tcPr>
          <w:p w:rsidR="00DD4475" w:rsidRPr="00A70E71" w:rsidRDefault="00DD4475" w:rsidP="001F643A">
            <w:pPr>
              <w:spacing w:after="0" w:line="240" w:lineRule="auto"/>
              <w:jc w:val="center"/>
              <w:rPr>
                <w:rFonts w:ascii="Times New Roman" w:hAnsi="Times New Roman" w:cs="Times New Roman"/>
                <w:sz w:val="24"/>
                <w:szCs w:val="24"/>
              </w:rPr>
            </w:pPr>
            <w:r w:rsidRPr="00A70E71">
              <w:rPr>
                <w:rFonts w:ascii="Times New Roman" w:hAnsi="Times New Roman" w:cs="Times New Roman"/>
                <w:b/>
                <w:bCs/>
                <w:sz w:val="24"/>
                <w:szCs w:val="24"/>
              </w:rPr>
              <w:t>Індикатори</w:t>
            </w:r>
          </w:p>
        </w:tc>
        <w:tc>
          <w:tcPr>
            <w:tcW w:w="1701" w:type="dxa"/>
          </w:tcPr>
          <w:p w:rsidR="00DD4475" w:rsidRPr="00A70E71" w:rsidRDefault="00DD4475" w:rsidP="00402E06">
            <w:pPr>
              <w:spacing w:after="0" w:line="240" w:lineRule="auto"/>
              <w:jc w:val="center"/>
              <w:rPr>
                <w:rFonts w:ascii="Times New Roman" w:hAnsi="Times New Roman" w:cs="Times New Roman"/>
                <w:b/>
                <w:sz w:val="24"/>
                <w:szCs w:val="24"/>
              </w:rPr>
            </w:pPr>
            <w:r w:rsidRPr="00A70E71">
              <w:rPr>
                <w:rFonts w:ascii="Times New Roman" w:hAnsi="Times New Roman" w:cs="Times New Roman"/>
                <w:b/>
                <w:sz w:val="24"/>
                <w:szCs w:val="24"/>
              </w:rPr>
              <w:t>202</w:t>
            </w:r>
            <w:r w:rsidR="00402E06" w:rsidRPr="00A70E71">
              <w:rPr>
                <w:rFonts w:ascii="Times New Roman" w:hAnsi="Times New Roman" w:cs="Times New Roman"/>
                <w:b/>
                <w:sz w:val="24"/>
                <w:szCs w:val="24"/>
              </w:rPr>
              <w:t>4</w:t>
            </w:r>
          </w:p>
          <w:p w:rsidR="00402E06" w:rsidRPr="00A70E71" w:rsidRDefault="00402E06" w:rsidP="006738FD">
            <w:pPr>
              <w:spacing w:after="0" w:line="240" w:lineRule="auto"/>
              <w:jc w:val="center"/>
              <w:rPr>
                <w:rFonts w:ascii="Times New Roman" w:hAnsi="Times New Roman" w:cs="Times New Roman"/>
                <w:b/>
                <w:sz w:val="24"/>
                <w:szCs w:val="24"/>
              </w:rPr>
            </w:pPr>
            <w:r w:rsidRPr="00A70E71">
              <w:rPr>
                <w:rFonts w:ascii="Times New Roman" w:hAnsi="Times New Roman" w:cs="Times New Roman"/>
                <w:b/>
                <w:sz w:val="24"/>
                <w:szCs w:val="24"/>
              </w:rPr>
              <w:t>(</w:t>
            </w:r>
            <w:r w:rsidR="006738FD" w:rsidRPr="00A70E71">
              <w:rPr>
                <w:rFonts w:ascii="Times New Roman" w:hAnsi="Times New Roman" w:cs="Times New Roman"/>
                <w:b/>
                <w:sz w:val="24"/>
                <w:szCs w:val="24"/>
              </w:rPr>
              <w:t>передбачено програмою</w:t>
            </w:r>
            <w:r w:rsidRPr="00A70E71">
              <w:rPr>
                <w:rFonts w:ascii="Times New Roman" w:hAnsi="Times New Roman" w:cs="Times New Roman"/>
                <w:b/>
                <w:sz w:val="24"/>
                <w:szCs w:val="24"/>
              </w:rPr>
              <w:t>)</w:t>
            </w:r>
          </w:p>
        </w:tc>
        <w:tc>
          <w:tcPr>
            <w:tcW w:w="2800" w:type="dxa"/>
          </w:tcPr>
          <w:p w:rsidR="00DD4475" w:rsidRPr="00A70E71" w:rsidRDefault="00DD4475" w:rsidP="001F643A">
            <w:pPr>
              <w:spacing w:after="0" w:line="240" w:lineRule="auto"/>
              <w:jc w:val="center"/>
              <w:rPr>
                <w:rFonts w:ascii="Times New Roman" w:hAnsi="Times New Roman" w:cs="Times New Roman"/>
                <w:b/>
                <w:sz w:val="24"/>
                <w:szCs w:val="24"/>
              </w:rPr>
            </w:pPr>
            <w:r w:rsidRPr="00A70E71">
              <w:rPr>
                <w:rFonts w:ascii="Times New Roman" w:hAnsi="Times New Roman" w:cs="Times New Roman"/>
                <w:b/>
                <w:sz w:val="24"/>
                <w:szCs w:val="24"/>
              </w:rPr>
              <w:t>2024</w:t>
            </w:r>
          </w:p>
        </w:tc>
      </w:tr>
      <w:tr w:rsidR="00F52F72" w:rsidRPr="00A70E71" w:rsidTr="00A55F44">
        <w:tc>
          <w:tcPr>
            <w:tcW w:w="2093" w:type="dxa"/>
          </w:tcPr>
          <w:p w:rsidR="00F52F72" w:rsidRPr="00A70E71" w:rsidRDefault="00F52F72" w:rsidP="00A70E71">
            <w:pPr>
              <w:spacing w:after="0" w:line="240" w:lineRule="auto"/>
              <w:rPr>
                <w:rFonts w:ascii="Times New Roman" w:hAnsi="Times New Roman" w:cs="Times New Roman"/>
              </w:rPr>
            </w:pPr>
            <w:r w:rsidRPr="00A70E71">
              <w:rPr>
                <w:rFonts w:ascii="Times New Roman" w:hAnsi="Times New Roman" w:cs="Times New Roman"/>
                <w:i/>
                <w:iCs/>
              </w:rPr>
              <w:t>1. Відновлення економіки регіону</w:t>
            </w:r>
          </w:p>
        </w:tc>
        <w:tc>
          <w:tcPr>
            <w:tcW w:w="3118" w:type="dxa"/>
          </w:tcPr>
          <w:p w:rsidR="00F52F72" w:rsidRPr="00A70E71" w:rsidRDefault="00F52F72" w:rsidP="00434AED">
            <w:pPr>
              <w:jc w:val="both"/>
              <w:rPr>
                <w:rFonts w:ascii="Times New Roman" w:hAnsi="Times New Roman" w:cs="Times New Roman"/>
              </w:rPr>
            </w:pPr>
            <w:r w:rsidRPr="00A70E71">
              <w:rPr>
                <w:rFonts w:ascii="Times New Roman" w:hAnsi="Times New Roman" w:cs="Times New Roman"/>
              </w:rPr>
              <w:t>- індекс виробництва сільськогосподарської продукції до попереднього року, %</w:t>
            </w:r>
          </w:p>
        </w:tc>
        <w:tc>
          <w:tcPr>
            <w:tcW w:w="1701" w:type="dxa"/>
          </w:tcPr>
          <w:p w:rsidR="00F52F72" w:rsidRPr="00A70E71" w:rsidRDefault="00F52F72" w:rsidP="000C061F">
            <w:pPr>
              <w:spacing w:line="223" w:lineRule="auto"/>
              <w:jc w:val="center"/>
              <w:rPr>
                <w:rFonts w:ascii="Times New Roman" w:hAnsi="Times New Roman" w:cs="Times New Roman"/>
                <w:highlight w:val="yellow"/>
              </w:rPr>
            </w:pPr>
            <w:r w:rsidRPr="00A70E71">
              <w:rPr>
                <w:rFonts w:ascii="Times New Roman" w:hAnsi="Times New Roman" w:cs="Times New Roman"/>
                <w:color w:val="000000"/>
              </w:rPr>
              <w:t>121,6</w:t>
            </w:r>
          </w:p>
        </w:tc>
        <w:tc>
          <w:tcPr>
            <w:tcW w:w="2800" w:type="dxa"/>
          </w:tcPr>
          <w:p w:rsidR="00F52F72" w:rsidRPr="00A70E71" w:rsidRDefault="00F52F72" w:rsidP="00886984">
            <w:pPr>
              <w:spacing w:line="223" w:lineRule="auto"/>
              <w:jc w:val="center"/>
              <w:rPr>
                <w:rFonts w:ascii="Times New Roman" w:hAnsi="Times New Roman" w:cs="Times New Roman"/>
              </w:rPr>
            </w:pPr>
            <w:r w:rsidRPr="00A70E71">
              <w:rPr>
                <w:rFonts w:ascii="Times New Roman" w:hAnsi="Times New Roman" w:cs="Times New Roman"/>
                <w:color w:val="000000"/>
              </w:rPr>
              <w:t>97,2</w:t>
            </w:r>
          </w:p>
        </w:tc>
      </w:tr>
      <w:tr w:rsidR="00F52F72" w:rsidRPr="00A70E71" w:rsidTr="00A55F44">
        <w:tc>
          <w:tcPr>
            <w:tcW w:w="2093" w:type="dxa"/>
          </w:tcPr>
          <w:p w:rsidR="00F52F72" w:rsidRPr="00A70E71" w:rsidRDefault="00F52F72" w:rsidP="001F643A">
            <w:pPr>
              <w:spacing w:after="0" w:line="240" w:lineRule="auto"/>
              <w:jc w:val="center"/>
              <w:rPr>
                <w:rFonts w:ascii="Times New Roman" w:hAnsi="Times New Roman" w:cs="Times New Roman"/>
              </w:rPr>
            </w:pPr>
          </w:p>
        </w:tc>
        <w:tc>
          <w:tcPr>
            <w:tcW w:w="3118" w:type="dxa"/>
          </w:tcPr>
          <w:p w:rsidR="00F52F72" w:rsidRPr="00A70E71" w:rsidRDefault="00F52F72" w:rsidP="00434AED">
            <w:pPr>
              <w:jc w:val="both"/>
              <w:rPr>
                <w:rFonts w:ascii="Times New Roman" w:hAnsi="Times New Roman" w:cs="Times New Roman"/>
              </w:rPr>
            </w:pPr>
            <w:r w:rsidRPr="00A70E71">
              <w:rPr>
                <w:rFonts w:ascii="Times New Roman" w:hAnsi="Times New Roman" w:cs="Times New Roman"/>
              </w:rPr>
              <w:t>- індекс фізичного обсягу ВРП (у порівнянних цінах), %</w:t>
            </w:r>
          </w:p>
        </w:tc>
        <w:tc>
          <w:tcPr>
            <w:tcW w:w="1701" w:type="dxa"/>
          </w:tcPr>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105</w:t>
            </w:r>
          </w:p>
        </w:tc>
        <w:tc>
          <w:tcPr>
            <w:tcW w:w="2800" w:type="dxa"/>
          </w:tcPr>
          <w:p w:rsidR="00F52F72" w:rsidRPr="00A70E71" w:rsidRDefault="00F52F72" w:rsidP="00886984">
            <w:pPr>
              <w:spacing w:after="0" w:line="240" w:lineRule="auto"/>
              <w:jc w:val="center"/>
              <w:rPr>
                <w:rFonts w:ascii="Times New Roman" w:hAnsi="Times New Roman" w:cs="Times New Roman"/>
              </w:rPr>
            </w:pPr>
            <w:r w:rsidRPr="00A70E71">
              <w:rPr>
                <w:rFonts w:ascii="Times New Roman" w:hAnsi="Times New Roman" w:cs="Times New Roman"/>
              </w:rPr>
              <w:t>103</w:t>
            </w:r>
          </w:p>
          <w:p w:rsidR="006354DC" w:rsidRPr="00A70E71" w:rsidRDefault="006354DC" w:rsidP="00886984">
            <w:pPr>
              <w:spacing w:after="0" w:line="240" w:lineRule="auto"/>
              <w:jc w:val="center"/>
              <w:rPr>
                <w:rFonts w:ascii="Times New Roman" w:hAnsi="Times New Roman" w:cs="Times New Roman"/>
              </w:rPr>
            </w:pPr>
            <w:r w:rsidRPr="00A70E71">
              <w:rPr>
                <w:rFonts w:ascii="Times New Roman" w:hAnsi="Times New Roman" w:cs="Times New Roman"/>
              </w:rPr>
              <w:t>(очікуване)</w:t>
            </w:r>
          </w:p>
        </w:tc>
      </w:tr>
      <w:tr w:rsidR="00F52F72" w:rsidRPr="00A70E71" w:rsidTr="00A55F44">
        <w:tc>
          <w:tcPr>
            <w:tcW w:w="2093" w:type="dxa"/>
          </w:tcPr>
          <w:p w:rsidR="00F52F72" w:rsidRPr="00A70E71" w:rsidRDefault="00F52F72" w:rsidP="001F643A">
            <w:pPr>
              <w:spacing w:after="0" w:line="240" w:lineRule="auto"/>
              <w:jc w:val="center"/>
              <w:rPr>
                <w:rFonts w:ascii="Times New Roman" w:hAnsi="Times New Roman" w:cs="Times New Roman"/>
              </w:rPr>
            </w:pPr>
          </w:p>
        </w:tc>
        <w:tc>
          <w:tcPr>
            <w:tcW w:w="3118" w:type="dxa"/>
          </w:tcPr>
          <w:p w:rsidR="00F52F72" w:rsidRPr="00A70E71" w:rsidRDefault="00F52F72" w:rsidP="000C061F">
            <w:pPr>
              <w:jc w:val="both"/>
              <w:rPr>
                <w:rFonts w:ascii="Times New Roman" w:hAnsi="Times New Roman" w:cs="Times New Roman"/>
              </w:rPr>
            </w:pPr>
            <w:r w:rsidRPr="00A70E71">
              <w:rPr>
                <w:rFonts w:ascii="Times New Roman" w:hAnsi="Times New Roman" w:cs="Times New Roman"/>
                <w:color w:val="000000"/>
              </w:rPr>
              <w:t>- індекс споживчих цін (грудень до грудня попереднього року),</w:t>
            </w:r>
            <w:r w:rsidR="00434AED">
              <w:rPr>
                <w:rFonts w:ascii="Times New Roman" w:hAnsi="Times New Roman" w:cs="Times New Roman"/>
                <w:color w:val="000000"/>
              </w:rPr>
              <w:t xml:space="preserve"> </w:t>
            </w:r>
            <w:r w:rsidRPr="00A70E71">
              <w:rPr>
                <w:rFonts w:ascii="Times New Roman" w:hAnsi="Times New Roman" w:cs="Times New Roman"/>
                <w:color w:val="000000"/>
              </w:rPr>
              <w:t>%</w:t>
            </w:r>
          </w:p>
        </w:tc>
        <w:tc>
          <w:tcPr>
            <w:tcW w:w="1701" w:type="dxa"/>
          </w:tcPr>
          <w:p w:rsidR="00F52F72" w:rsidRPr="00A70E71" w:rsidRDefault="00F52F72" w:rsidP="000C061F">
            <w:pPr>
              <w:spacing w:line="223" w:lineRule="auto"/>
              <w:jc w:val="center"/>
              <w:rPr>
                <w:rFonts w:ascii="Times New Roman" w:hAnsi="Times New Roman" w:cs="Times New Roman"/>
              </w:rPr>
            </w:pPr>
            <w:r w:rsidRPr="00A70E71">
              <w:rPr>
                <w:rFonts w:ascii="Times New Roman" w:hAnsi="Times New Roman" w:cs="Times New Roman"/>
                <w:color w:val="000000"/>
              </w:rPr>
              <w:t>110,8</w:t>
            </w:r>
          </w:p>
        </w:tc>
        <w:tc>
          <w:tcPr>
            <w:tcW w:w="2800" w:type="dxa"/>
          </w:tcPr>
          <w:p w:rsidR="00F52F72" w:rsidRPr="00A70E71" w:rsidRDefault="00F52F72" w:rsidP="00886984">
            <w:pPr>
              <w:spacing w:line="223" w:lineRule="auto"/>
              <w:jc w:val="center"/>
              <w:rPr>
                <w:rFonts w:ascii="Times New Roman" w:hAnsi="Times New Roman" w:cs="Times New Roman"/>
              </w:rPr>
            </w:pPr>
            <w:r w:rsidRPr="00A70E71">
              <w:rPr>
                <w:rFonts w:ascii="Times New Roman" w:hAnsi="Times New Roman" w:cs="Times New Roman"/>
              </w:rPr>
              <w:t>107,0</w:t>
            </w:r>
          </w:p>
        </w:tc>
      </w:tr>
      <w:tr w:rsidR="00F52F72" w:rsidRPr="00A70E71" w:rsidTr="00A55F44">
        <w:tc>
          <w:tcPr>
            <w:tcW w:w="2093" w:type="dxa"/>
          </w:tcPr>
          <w:p w:rsidR="00F52F72" w:rsidRPr="00A70E71" w:rsidRDefault="00F52F72" w:rsidP="001F643A">
            <w:pPr>
              <w:spacing w:after="0" w:line="240" w:lineRule="auto"/>
              <w:jc w:val="center"/>
              <w:rPr>
                <w:rFonts w:ascii="Times New Roman" w:hAnsi="Times New Roman" w:cs="Times New Roman"/>
              </w:rPr>
            </w:pPr>
          </w:p>
        </w:tc>
        <w:tc>
          <w:tcPr>
            <w:tcW w:w="3118" w:type="dxa"/>
          </w:tcPr>
          <w:p w:rsidR="00F52F72" w:rsidRPr="00A70E71" w:rsidRDefault="00F52F72" w:rsidP="00434AED">
            <w:pPr>
              <w:jc w:val="both"/>
              <w:rPr>
                <w:rFonts w:ascii="Times New Roman" w:hAnsi="Times New Roman" w:cs="Times New Roman"/>
                <w:color w:val="000000"/>
              </w:rPr>
            </w:pPr>
            <w:r w:rsidRPr="00A70E71">
              <w:rPr>
                <w:rFonts w:ascii="Times New Roman" w:hAnsi="Times New Roman" w:cs="Times New Roman"/>
                <w:color w:val="000000"/>
              </w:rPr>
              <w:t>- темп зростання експорту товарів та послуг, %</w:t>
            </w:r>
          </w:p>
        </w:tc>
        <w:tc>
          <w:tcPr>
            <w:tcW w:w="1701" w:type="dxa"/>
          </w:tcPr>
          <w:p w:rsidR="00F52F72" w:rsidRPr="00A70E71" w:rsidRDefault="00F52F72" w:rsidP="000C061F">
            <w:pPr>
              <w:spacing w:line="223" w:lineRule="auto"/>
              <w:jc w:val="center"/>
              <w:rPr>
                <w:rFonts w:ascii="Times New Roman" w:hAnsi="Times New Roman" w:cs="Times New Roman"/>
              </w:rPr>
            </w:pPr>
            <w:r w:rsidRPr="00A70E71">
              <w:rPr>
                <w:rFonts w:ascii="Times New Roman" w:hAnsi="Times New Roman" w:cs="Times New Roman"/>
                <w:color w:val="000000"/>
              </w:rPr>
              <w:t>100,1</w:t>
            </w:r>
          </w:p>
        </w:tc>
        <w:tc>
          <w:tcPr>
            <w:tcW w:w="2800" w:type="dxa"/>
          </w:tcPr>
          <w:p w:rsidR="00F52F72" w:rsidRPr="00A70E71" w:rsidRDefault="008D6125" w:rsidP="00886984">
            <w:pPr>
              <w:spacing w:line="223" w:lineRule="auto"/>
              <w:jc w:val="center"/>
              <w:rPr>
                <w:rFonts w:ascii="Times New Roman" w:hAnsi="Times New Roman" w:cs="Times New Roman"/>
              </w:rPr>
            </w:pPr>
            <w:r w:rsidRPr="00A70E71">
              <w:rPr>
                <w:rFonts w:ascii="Times New Roman" w:hAnsi="Times New Roman" w:cs="Times New Roman"/>
                <w:color w:val="000000"/>
              </w:rPr>
              <w:t>76,5</w:t>
            </w:r>
          </w:p>
        </w:tc>
      </w:tr>
      <w:tr w:rsidR="00F52F72" w:rsidRPr="00A70E71" w:rsidTr="00A55F44">
        <w:tc>
          <w:tcPr>
            <w:tcW w:w="2093" w:type="dxa"/>
          </w:tcPr>
          <w:p w:rsidR="00F52F72" w:rsidRPr="00A70E71" w:rsidRDefault="00F52F72" w:rsidP="001F643A">
            <w:pPr>
              <w:spacing w:after="0" w:line="240" w:lineRule="auto"/>
              <w:jc w:val="center"/>
              <w:rPr>
                <w:rFonts w:ascii="Times New Roman" w:hAnsi="Times New Roman" w:cs="Times New Roman"/>
              </w:rPr>
            </w:pPr>
          </w:p>
        </w:tc>
        <w:tc>
          <w:tcPr>
            <w:tcW w:w="3118" w:type="dxa"/>
          </w:tcPr>
          <w:p w:rsidR="00F52F72" w:rsidRPr="00A70E71" w:rsidRDefault="00F52F72" w:rsidP="00434AED">
            <w:pPr>
              <w:jc w:val="both"/>
              <w:rPr>
                <w:rFonts w:ascii="Times New Roman" w:hAnsi="Times New Roman" w:cs="Times New Roman"/>
              </w:rPr>
            </w:pPr>
            <w:r w:rsidRPr="00A70E71">
              <w:rPr>
                <w:rFonts w:ascii="Times New Roman" w:hAnsi="Times New Roman" w:cs="Times New Roman"/>
              </w:rPr>
              <w:t>- </w:t>
            </w:r>
            <w:r w:rsidRPr="00A70E71">
              <w:rPr>
                <w:rFonts w:ascii="Times New Roman" w:eastAsia="Calibri" w:hAnsi="Times New Roman" w:cs="Times New Roman"/>
                <w:bCs/>
              </w:rPr>
              <w:t xml:space="preserve">збільшення обсягів експорту </w:t>
            </w:r>
            <w:proofErr w:type="spellStart"/>
            <w:r w:rsidRPr="00A70E71">
              <w:rPr>
                <w:rFonts w:ascii="Times New Roman" w:eastAsia="Calibri" w:hAnsi="Times New Roman" w:cs="Times New Roman"/>
                <w:bCs/>
              </w:rPr>
              <w:t>агропродукції</w:t>
            </w:r>
            <w:proofErr w:type="spellEnd"/>
            <w:r w:rsidRPr="00A70E71">
              <w:rPr>
                <w:rFonts w:ascii="Times New Roman" w:eastAsia="Calibri" w:hAnsi="Times New Roman" w:cs="Times New Roman"/>
                <w:bCs/>
              </w:rPr>
              <w:t xml:space="preserve"> з доданою вартістю</w:t>
            </w:r>
            <w:r w:rsidRPr="00A70E71">
              <w:rPr>
                <w:rFonts w:ascii="Times New Roman" w:hAnsi="Times New Roman" w:cs="Times New Roman"/>
                <w:bCs/>
              </w:rPr>
              <w:t>,</w:t>
            </w:r>
            <w:r w:rsidR="00434AED">
              <w:rPr>
                <w:rFonts w:ascii="Times New Roman" w:hAnsi="Times New Roman" w:cs="Times New Roman"/>
                <w:bCs/>
              </w:rPr>
              <w:t xml:space="preserve"> </w:t>
            </w:r>
            <w:r w:rsidRPr="00A70E71">
              <w:rPr>
                <w:rFonts w:ascii="Times New Roman" w:hAnsi="Times New Roman" w:cs="Times New Roman"/>
                <w:bCs/>
              </w:rPr>
              <w:t>%</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DF079E" w:rsidRPr="00A70E71" w:rsidRDefault="00DE1F0E" w:rsidP="00886984">
            <w:pPr>
              <w:spacing w:after="0" w:line="240" w:lineRule="auto"/>
              <w:jc w:val="center"/>
              <w:rPr>
                <w:rFonts w:ascii="Times New Roman" w:hAnsi="Times New Roman" w:cs="Times New Roman"/>
              </w:rPr>
            </w:pPr>
            <w:r w:rsidRPr="00A70E71">
              <w:rPr>
                <w:rFonts w:ascii="Times New Roman" w:hAnsi="Times New Roman" w:cs="Times New Roman"/>
              </w:rPr>
              <w:t>-56,6</w:t>
            </w:r>
          </w:p>
          <w:p w:rsidR="00DF079E" w:rsidRPr="00A70E71" w:rsidRDefault="00DE1F0E" w:rsidP="00886984">
            <w:pPr>
              <w:spacing w:after="0" w:line="240" w:lineRule="auto"/>
              <w:jc w:val="center"/>
              <w:rPr>
                <w:rFonts w:ascii="Times New Roman" w:hAnsi="Times New Roman" w:cs="Times New Roman"/>
              </w:rPr>
            </w:pPr>
            <w:r w:rsidRPr="00A70E71">
              <w:rPr>
                <w:rFonts w:ascii="Times New Roman" w:hAnsi="Times New Roman" w:cs="Times New Roman"/>
              </w:rPr>
              <w:t>(до показника</w:t>
            </w:r>
          </w:p>
          <w:p w:rsidR="00F52F72" w:rsidRPr="00A70E71" w:rsidRDefault="00DE1F0E" w:rsidP="00886984">
            <w:pPr>
              <w:spacing w:after="0" w:line="240" w:lineRule="auto"/>
              <w:jc w:val="center"/>
              <w:rPr>
                <w:rFonts w:ascii="Times New Roman" w:hAnsi="Times New Roman" w:cs="Times New Roman"/>
              </w:rPr>
            </w:pPr>
            <w:r w:rsidRPr="00A70E71">
              <w:rPr>
                <w:rFonts w:ascii="Times New Roman" w:hAnsi="Times New Roman" w:cs="Times New Roman"/>
              </w:rPr>
              <w:t>2023 року)</w:t>
            </w:r>
          </w:p>
        </w:tc>
      </w:tr>
      <w:tr w:rsidR="00F52F72" w:rsidRPr="00A70E71" w:rsidTr="00A55F44">
        <w:tc>
          <w:tcPr>
            <w:tcW w:w="2093" w:type="dxa"/>
          </w:tcPr>
          <w:p w:rsidR="00F52F72" w:rsidRPr="00A70E71" w:rsidRDefault="00F52F72" w:rsidP="001F643A">
            <w:pPr>
              <w:spacing w:after="0" w:line="240" w:lineRule="auto"/>
              <w:jc w:val="center"/>
              <w:rPr>
                <w:rFonts w:ascii="Times New Roman" w:hAnsi="Times New Roman" w:cs="Times New Roman"/>
              </w:rPr>
            </w:pPr>
          </w:p>
        </w:tc>
        <w:tc>
          <w:tcPr>
            <w:tcW w:w="3118" w:type="dxa"/>
          </w:tcPr>
          <w:p w:rsidR="00F52F72" w:rsidRPr="00A70E71" w:rsidRDefault="00F52F72" w:rsidP="00434AED">
            <w:pPr>
              <w:jc w:val="both"/>
              <w:rPr>
                <w:rFonts w:ascii="Times New Roman" w:hAnsi="Times New Roman" w:cs="Times New Roman"/>
              </w:rPr>
            </w:pPr>
            <w:r w:rsidRPr="00A70E71">
              <w:rPr>
                <w:rFonts w:ascii="Times New Roman" w:eastAsia="Calibri" w:hAnsi="Times New Roman" w:cs="Times New Roman"/>
              </w:rPr>
              <w:t>- забезпечення транспортно-експлуатаційних показників технічного стану мережі автодоріг загального користування на звільнених територіях області</w:t>
            </w:r>
            <w:r w:rsidR="00B117BE" w:rsidRPr="00A70E71">
              <w:rPr>
                <w:rFonts w:ascii="Times New Roman" w:eastAsia="Calibri" w:hAnsi="Times New Roman" w:cs="Times New Roman"/>
              </w:rPr>
              <w:t>, %</w:t>
            </w:r>
          </w:p>
        </w:tc>
        <w:tc>
          <w:tcPr>
            <w:tcW w:w="1701" w:type="dxa"/>
          </w:tcPr>
          <w:p w:rsidR="00F52F72" w:rsidRPr="00A70E71" w:rsidRDefault="00B117BE" w:rsidP="001F643A">
            <w:pPr>
              <w:spacing w:after="0" w:line="240" w:lineRule="auto"/>
              <w:jc w:val="center"/>
              <w:rPr>
                <w:rFonts w:ascii="Times New Roman" w:hAnsi="Times New Roman" w:cs="Times New Roman"/>
              </w:rPr>
            </w:pPr>
            <w:r w:rsidRPr="00A70E71">
              <w:rPr>
                <w:rFonts w:ascii="Times New Roman" w:eastAsia="Calibri" w:hAnsi="Times New Roman" w:cs="Times New Roman"/>
              </w:rPr>
              <w:t>100</w:t>
            </w:r>
          </w:p>
        </w:tc>
        <w:tc>
          <w:tcPr>
            <w:tcW w:w="2800" w:type="dxa"/>
          </w:tcPr>
          <w:p w:rsidR="00F52F72" w:rsidRPr="00A70E71" w:rsidRDefault="00B117BE" w:rsidP="00886984">
            <w:pPr>
              <w:spacing w:after="0" w:line="240" w:lineRule="auto"/>
              <w:jc w:val="center"/>
              <w:rPr>
                <w:rFonts w:ascii="Times New Roman" w:hAnsi="Times New Roman" w:cs="Times New Roman"/>
              </w:rPr>
            </w:pPr>
            <w:r w:rsidRPr="00A70E71">
              <w:rPr>
                <w:rFonts w:ascii="Times New Roman" w:hAnsi="Times New Roman" w:cs="Times New Roman"/>
                <w:bCs/>
              </w:rPr>
              <w:t>22,8</w:t>
            </w:r>
          </w:p>
        </w:tc>
      </w:tr>
      <w:tr w:rsidR="00F52F72" w:rsidRPr="00A70E71" w:rsidTr="00A55F44">
        <w:tc>
          <w:tcPr>
            <w:tcW w:w="2093" w:type="dxa"/>
          </w:tcPr>
          <w:p w:rsidR="00F52F72" w:rsidRPr="00A70E71" w:rsidRDefault="00F52F72" w:rsidP="000C061F">
            <w:pPr>
              <w:rPr>
                <w:rFonts w:ascii="Times New Roman" w:eastAsia="Calibri" w:hAnsi="Times New Roman" w:cs="Times New Roman"/>
                <w:i/>
              </w:rPr>
            </w:pPr>
            <w:r w:rsidRPr="00A70E71">
              <w:rPr>
                <w:rFonts w:ascii="Times New Roman" w:hAnsi="Times New Roman" w:cs="Times New Roman"/>
                <w:i/>
              </w:rPr>
              <w:t>2. Людський розвиток та забезпечення якісних умов життя</w:t>
            </w:r>
          </w:p>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jc w:val="both"/>
              <w:rPr>
                <w:rFonts w:ascii="Times New Roman" w:hAnsi="Times New Roman" w:cs="Times New Roman"/>
                <w:highlight w:val="yellow"/>
              </w:rPr>
            </w:pPr>
            <w:r w:rsidRPr="00A70E71">
              <w:rPr>
                <w:rFonts w:ascii="Times New Roman" w:hAnsi="Times New Roman" w:cs="Times New Roman"/>
              </w:rPr>
              <w:t>- </w:t>
            </w:r>
            <w:r w:rsidRPr="00A70E71">
              <w:rPr>
                <w:rFonts w:ascii="Times New Roman" w:eastAsia="Calibri" w:hAnsi="Times New Roman" w:cs="Times New Roman"/>
              </w:rPr>
              <w:t>відновлення освітн</w:t>
            </w:r>
            <w:r w:rsidRPr="00A70E71">
              <w:rPr>
                <w:rFonts w:ascii="Times New Roman" w:hAnsi="Times New Roman" w:cs="Times New Roman"/>
              </w:rPr>
              <w:t>ьої</w:t>
            </w:r>
            <w:r w:rsidRPr="00A70E71">
              <w:rPr>
                <w:rFonts w:ascii="Times New Roman" w:eastAsia="Calibri" w:hAnsi="Times New Roman" w:cs="Times New Roman"/>
              </w:rPr>
              <w:t xml:space="preserve"> інфраструктур</w:t>
            </w:r>
            <w:r w:rsidRPr="00A70E71">
              <w:rPr>
                <w:rFonts w:ascii="Times New Roman" w:hAnsi="Times New Roman" w:cs="Times New Roman"/>
              </w:rPr>
              <w:t>и в</w:t>
            </w:r>
            <w:r w:rsidRPr="00A70E71">
              <w:rPr>
                <w:rFonts w:ascii="Times New Roman" w:eastAsia="Calibri" w:hAnsi="Times New Roman" w:cs="Times New Roman"/>
              </w:rPr>
              <w:t xml:space="preserve"> деокупованих громадах області з урахуванням фактору місця їх розташування та спроможності закладів надавати освітні послуги в умовах воєнного стану (на території можливих бойових дій, активних бойових дій)</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6E490F" w:rsidRPr="00A70E71" w:rsidRDefault="00FE36E5" w:rsidP="00886984">
            <w:pPr>
              <w:spacing w:after="0" w:line="240" w:lineRule="auto"/>
              <w:jc w:val="both"/>
              <w:rPr>
                <w:rFonts w:ascii="Times New Roman" w:hAnsi="Times New Roman" w:cs="Times New Roman"/>
              </w:rPr>
            </w:pPr>
            <w:r w:rsidRPr="00A70E71">
              <w:rPr>
                <w:rFonts w:ascii="Times New Roman" w:hAnsi="Times New Roman" w:cs="Times New Roman"/>
              </w:rPr>
              <w:t xml:space="preserve">- </w:t>
            </w:r>
            <w:r w:rsidR="006E490F" w:rsidRPr="00A70E71">
              <w:rPr>
                <w:rFonts w:ascii="Times New Roman" w:hAnsi="Times New Roman" w:cs="Times New Roman"/>
              </w:rPr>
              <w:t xml:space="preserve">капітальний ремонт протирадіаційного </w:t>
            </w:r>
            <w:r w:rsidR="00434AED">
              <w:rPr>
                <w:rFonts w:ascii="Times New Roman" w:hAnsi="Times New Roman" w:cs="Times New Roman"/>
              </w:rPr>
              <w:t xml:space="preserve"> </w:t>
            </w:r>
            <w:r w:rsidR="006E490F" w:rsidRPr="00A70E71">
              <w:rPr>
                <w:rFonts w:ascii="Times New Roman" w:hAnsi="Times New Roman" w:cs="Times New Roman"/>
              </w:rPr>
              <w:t xml:space="preserve">укриття </w:t>
            </w:r>
            <w:r w:rsidR="00434AED">
              <w:rPr>
                <w:rFonts w:ascii="Times New Roman" w:hAnsi="Times New Roman" w:cs="Times New Roman"/>
              </w:rPr>
              <w:t>–</w:t>
            </w:r>
            <w:r w:rsidR="006E490F" w:rsidRPr="00A70E71">
              <w:rPr>
                <w:rFonts w:ascii="Times New Roman" w:hAnsi="Times New Roman" w:cs="Times New Roman"/>
              </w:rPr>
              <w:t xml:space="preserve"> 1,</w:t>
            </w:r>
          </w:p>
          <w:p w:rsidR="00F52F72" w:rsidRPr="00A70E71" w:rsidRDefault="00FE36E5" w:rsidP="00886984">
            <w:pPr>
              <w:spacing w:after="0" w:line="240" w:lineRule="auto"/>
              <w:jc w:val="both"/>
              <w:rPr>
                <w:rFonts w:ascii="Times New Roman" w:hAnsi="Times New Roman" w:cs="Times New Roman"/>
              </w:rPr>
            </w:pPr>
            <w:r w:rsidRPr="00A70E71">
              <w:rPr>
                <w:rFonts w:ascii="Times New Roman" w:hAnsi="Times New Roman" w:cs="Times New Roman"/>
              </w:rPr>
              <w:t xml:space="preserve">- </w:t>
            </w:r>
            <w:r w:rsidR="006E490F" w:rsidRPr="00A70E71">
              <w:rPr>
                <w:rFonts w:ascii="Times New Roman" w:hAnsi="Times New Roman" w:cs="Times New Roman"/>
              </w:rPr>
              <w:t xml:space="preserve">нове будівництво  захисних споруд </w:t>
            </w:r>
            <w:r w:rsidR="00434AED">
              <w:rPr>
                <w:rFonts w:ascii="Times New Roman" w:hAnsi="Times New Roman" w:cs="Times New Roman"/>
              </w:rPr>
              <w:t>–</w:t>
            </w:r>
            <w:r w:rsidR="006E490F" w:rsidRPr="00A70E71">
              <w:rPr>
                <w:rFonts w:ascii="Times New Roman" w:hAnsi="Times New Roman" w:cs="Times New Roman"/>
              </w:rPr>
              <w:t xml:space="preserve"> 12,</w:t>
            </w:r>
          </w:p>
          <w:p w:rsidR="006E490F" w:rsidRPr="00A70E71" w:rsidRDefault="00A55F44" w:rsidP="00886984">
            <w:pPr>
              <w:spacing w:after="0" w:line="240" w:lineRule="auto"/>
              <w:jc w:val="both"/>
              <w:rPr>
                <w:rFonts w:ascii="Times New Roman" w:hAnsi="Times New Roman" w:cs="Times New Roman"/>
              </w:rPr>
            </w:pPr>
            <w:r w:rsidRPr="00A70E71">
              <w:rPr>
                <w:rFonts w:ascii="Times New Roman" w:hAnsi="Times New Roman" w:cs="Times New Roman"/>
              </w:rPr>
              <w:t xml:space="preserve">- </w:t>
            </w:r>
            <w:r w:rsidR="006E490F" w:rsidRPr="00A70E71">
              <w:rPr>
                <w:rFonts w:ascii="Times New Roman" w:hAnsi="Times New Roman" w:cs="Times New Roman"/>
              </w:rPr>
              <w:t>відновлення (</w:t>
            </w:r>
            <w:proofErr w:type="spellStart"/>
            <w:r w:rsidR="006E490F" w:rsidRPr="00A70E71">
              <w:rPr>
                <w:rFonts w:ascii="Times New Roman" w:hAnsi="Times New Roman" w:cs="Times New Roman"/>
              </w:rPr>
              <w:t>капіталь</w:t>
            </w:r>
            <w:r w:rsidRPr="00A70E71">
              <w:rPr>
                <w:rFonts w:ascii="Times New Roman" w:hAnsi="Times New Roman" w:cs="Times New Roman"/>
              </w:rPr>
              <w:t>-</w:t>
            </w:r>
            <w:r w:rsidR="006E490F" w:rsidRPr="00A70E71">
              <w:rPr>
                <w:rFonts w:ascii="Times New Roman" w:hAnsi="Times New Roman" w:cs="Times New Roman"/>
              </w:rPr>
              <w:t>ний</w:t>
            </w:r>
            <w:proofErr w:type="spellEnd"/>
            <w:r w:rsidR="006E490F" w:rsidRPr="00A70E71">
              <w:rPr>
                <w:rFonts w:ascii="Times New Roman" w:hAnsi="Times New Roman" w:cs="Times New Roman"/>
              </w:rPr>
              <w:t xml:space="preserve"> ремонт, реконструкція) закладів загальної середньої</w:t>
            </w:r>
            <w:r w:rsidR="00FE36E5" w:rsidRPr="00A70E71">
              <w:rPr>
                <w:rFonts w:ascii="Times New Roman" w:hAnsi="Times New Roman" w:cs="Times New Roman"/>
              </w:rPr>
              <w:t xml:space="preserve"> </w:t>
            </w:r>
            <w:r w:rsidR="00434AED">
              <w:rPr>
                <w:rFonts w:ascii="Times New Roman" w:hAnsi="Times New Roman" w:cs="Times New Roman"/>
              </w:rPr>
              <w:t xml:space="preserve">             </w:t>
            </w:r>
            <w:r w:rsidR="00FE36E5" w:rsidRPr="00A70E71">
              <w:rPr>
                <w:rFonts w:ascii="Times New Roman" w:hAnsi="Times New Roman" w:cs="Times New Roman"/>
              </w:rPr>
              <w:t xml:space="preserve">освіти </w:t>
            </w:r>
            <w:r w:rsidR="00434AED">
              <w:rPr>
                <w:rFonts w:ascii="Times New Roman" w:hAnsi="Times New Roman" w:cs="Times New Roman"/>
              </w:rPr>
              <w:t>–</w:t>
            </w:r>
            <w:r w:rsidR="00FE36E5" w:rsidRPr="00A70E71">
              <w:rPr>
                <w:rFonts w:ascii="Times New Roman" w:hAnsi="Times New Roman" w:cs="Times New Roman"/>
              </w:rPr>
              <w:t xml:space="preserve"> 3;</w:t>
            </w:r>
          </w:p>
          <w:p w:rsidR="006E490F" w:rsidRPr="00A70E71" w:rsidRDefault="00FE36E5" w:rsidP="00434AED">
            <w:pPr>
              <w:spacing w:after="0" w:line="240" w:lineRule="auto"/>
              <w:jc w:val="both"/>
              <w:rPr>
                <w:rFonts w:ascii="Times New Roman" w:hAnsi="Times New Roman" w:cs="Times New Roman"/>
              </w:rPr>
            </w:pPr>
            <w:r w:rsidRPr="00A70E71">
              <w:rPr>
                <w:rFonts w:ascii="Times New Roman" w:hAnsi="Times New Roman" w:cs="Times New Roman"/>
              </w:rPr>
              <w:t xml:space="preserve">- </w:t>
            </w:r>
            <w:r w:rsidR="006E490F" w:rsidRPr="00A70E71">
              <w:rPr>
                <w:rFonts w:ascii="Times New Roman" w:hAnsi="Times New Roman" w:cs="Times New Roman"/>
              </w:rPr>
              <w:t xml:space="preserve">облаштовано укриття </w:t>
            </w:r>
            <w:r w:rsidR="00434AED">
              <w:rPr>
                <w:rFonts w:ascii="Times New Roman" w:hAnsi="Times New Roman" w:cs="Times New Roman"/>
              </w:rPr>
              <w:t xml:space="preserve">             </w:t>
            </w:r>
            <w:r w:rsidR="006E490F" w:rsidRPr="00A70E71">
              <w:rPr>
                <w:rFonts w:ascii="Times New Roman" w:hAnsi="Times New Roman" w:cs="Times New Roman"/>
              </w:rPr>
              <w:t>у 6</w:t>
            </w:r>
            <w:r w:rsidR="00434AED">
              <w:rPr>
                <w:rFonts w:ascii="Times New Roman" w:hAnsi="Times New Roman" w:cs="Times New Roman"/>
              </w:rPr>
              <w:t>-ти</w:t>
            </w:r>
            <w:r w:rsidR="006E490F" w:rsidRPr="00A70E71">
              <w:rPr>
                <w:rFonts w:ascii="Times New Roman" w:hAnsi="Times New Roman" w:cs="Times New Roman"/>
              </w:rPr>
              <w:t xml:space="preserve"> закладах освіти</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ind w:firstLine="6"/>
              <w:jc w:val="both"/>
              <w:rPr>
                <w:rFonts w:ascii="Times New Roman" w:hAnsi="Times New Roman" w:cs="Times New Roman"/>
                <w:highlight w:val="yellow"/>
              </w:rPr>
            </w:pPr>
            <w:r w:rsidRPr="00A70E71">
              <w:rPr>
                <w:rFonts w:ascii="Times New Roman" w:eastAsia="Calibri" w:hAnsi="Times New Roman" w:cs="Times New Roman"/>
              </w:rPr>
              <w:t xml:space="preserve">- формування оптимальної мережі закладів професійної (професійно-технічної) </w:t>
            </w:r>
            <w:r w:rsidR="00434AED">
              <w:rPr>
                <w:rFonts w:ascii="Times New Roman" w:eastAsia="Calibri" w:hAnsi="Times New Roman" w:cs="Times New Roman"/>
              </w:rPr>
              <w:t xml:space="preserve">              </w:t>
            </w:r>
            <w:r w:rsidRPr="00A70E71">
              <w:rPr>
                <w:rFonts w:ascii="Times New Roman" w:eastAsia="Calibri" w:hAnsi="Times New Roman" w:cs="Times New Roman"/>
              </w:rPr>
              <w:t>освіти – 17 закладів</w:t>
            </w:r>
          </w:p>
        </w:tc>
        <w:tc>
          <w:tcPr>
            <w:tcW w:w="1701" w:type="dxa"/>
          </w:tcPr>
          <w:p w:rsidR="00F52F72" w:rsidRPr="00A70E71" w:rsidRDefault="00707FD0" w:rsidP="001F643A">
            <w:pPr>
              <w:spacing w:after="0" w:line="240" w:lineRule="auto"/>
              <w:jc w:val="center"/>
              <w:rPr>
                <w:rFonts w:ascii="Times New Roman" w:hAnsi="Times New Roman" w:cs="Times New Roman"/>
              </w:rPr>
            </w:pPr>
            <w:r w:rsidRPr="00A70E71">
              <w:rPr>
                <w:rFonts w:ascii="Times New Roman" w:hAnsi="Times New Roman" w:cs="Times New Roman"/>
              </w:rPr>
              <w:t>17</w:t>
            </w:r>
          </w:p>
        </w:tc>
        <w:tc>
          <w:tcPr>
            <w:tcW w:w="2800" w:type="dxa"/>
          </w:tcPr>
          <w:p w:rsidR="00707FD0" w:rsidRPr="00A70E71" w:rsidRDefault="009F3934" w:rsidP="00886984">
            <w:pPr>
              <w:spacing w:after="0" w:line="240" w:lineRule="auto"/>
              <w:jc w:val="center"/>
              <w:rPr>
                <w:rFonts w:ascii="Times New Roman" w:hAnsi="Times New Roman" w:cs="Times New Roman"/>
              </w:rPr>
            </w:pPr>
            <w:r w:rsidRPr="00A70E71">
              <w:rPr>
                <w:rFonts w:ascii="Times New Roman" w:hAnsi="Times New Roman" w:cs="Times New Roman"/>
              </w:rPr>
              <w:t>14 закладів</w:t>
            </w:r>
          </w:p>
          <w:p w:rsidR="00F52F72" w:rsidRPr="00A70E71" w:rsidRDefault="009F3934" w:rsidP="00886984">
            <w:pPr>
              <w:spacing w:after="0" w:line="240" w:lineRule="auto"/>
              <w:jc w:val="center"/>
              <w:rPr>
                <w:rFonts w:ascii="Times New Roman" w:hAnsi="Times New Roman" w:cs="Times New Roman"/>
              </w:rPr>
            </w:pPr>
            <w:r w:rsidRPr="00A70E71">
              <w:rPr>
                <w:rFonts w:ascii="Times New Roman" w:hAnsi="Times New Roman" w:cs="Times New Roman"/>
              </w:rPr>
              <w:t>(3157 учнів)</w:t>
            </w:r>
          </w:p>
        </w:tc>
      </w:tr>
      <w:tr w:rsidR="00F52F72" w:rsidRPr="00A70E71" w:rsidTr="00A55F44">
        <w:tc>
          <w:tcPr>
            <w:tcW w:w="2093" w:type="dxa"/>
          </w:tcPr>
          <w:p w:rsidR="00F52F72" w:rsidRPr="00A70E71" w:rsidRDefault="00FE36E5" w:rsidP="000C061F">
            <w:pPr>
              <w:jc w:val="both"/>
              <w:rPr>
                <w:rFonts w:ascii="Times New Roman" w:hAnsi="Times New Roman" w:cs="Times New Roman"/>
                <w:highlight w:val="yellow"/>
              </w:rPr>
            </w:pPr>
            <w:r w:rsidRPr="00A70E71">
              <w:rPr>
                <w:rFonts w:ascii="Times New Roman" w:hAnsi="Times New Roman" w:cs="Times New Roman"/>
                <w:highlight w:val="yellow"/>
              </w:rPr>
              <w:t xml:space="preserve"> </w:t>
            </w:r>
          </w:p>
        </w:tc>
        <w:tc>
          <w:tcPr>
            <w:tcW w:w="3118" w:type="dxa"/>
          </w:tcPr>
          <w:p w:rsidR="00F52F72" w:rsidRPr="00A70E71" w:rsidRDefault="00F52F72" w:rsidP="00434AED">
            <w:pPr>
              <w:ind w:firstLine="6"/>
              <w:jc w:val="both"/>
              <w:rPr>
                <w:rFonts w:ascii="Times New Roman" w:hAnsi="Times New Roman" w:cs="Times New Roman"/>
                <w:highlight w:val="yellow"/>
              </w:rPr>
            </w:pPr>
            <w:r w:rsidRPr="00A70E71">
              <w:rPr>
                <w:rFonts w:ascii="Times New Roman" w:eastAsia="Calibri" w:hAnsi="Times New Roman" w:cs="Times New Roman"/>
              </w:rPr>
              <w:t>- формування регіонального замовлення на підготовку робітничих кадрів відповідно до потреб регіонального ринку праці – 2000 осіб</w:t>
            </w:r>
          </w:p>
        </w:tc>
        <w:tc>
          <w:tcPr>
            <w:tcW w:w="1701" w:type="dxa"/>
          </w:tcPr>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2000</w:t>
            </w:r>
          </w:p>
        </w:tc>
        <w:tc>
          <w:tcPr>
            <w:tcW w:w="2800" w:type="dxa"/>
          </w:tcPr>
          <w:p w:rsidR="00F52F72" w:rsidRPr="00A70E71" w:rsidRDefault="00F52F72" w:rsidP="00886984">
            <w:pPr>
              <w:spacing w:after="0" w:line="240" w:lineRule="auto"/>
              <w:jc w:val="center"/>
              <w:rPr>
                <w:rFonts w:ascii="Times New Roman" w:hAnsi="Times New Roman" w:cs="Times New Roman"/>
              </w:rPr>
            </w:pPr>
            <w:r w:rsidRPr="00A70E71">
              <w:rPr>
                <w:rFonts w:ascii="Times New Roman" w:hAnsi="Times New Roman" w:cs="Times New Roman"/>
              </w:rPr>
              <w:t>2542</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ind w:firstLine="6"/>
              <w:jc w:val="both"/>
              <w:rPr>
                <w:rFonts w:ascii="Times New Roman" w:hAnsi="Times New Roman" w:cs="Times New Roman"/>
                <w:highlight w:val="yellow"/>
              </w:rPr>
            </w:pPr>
            <w:r w:rsidRPr="00A70E71">
              <w:rPr>
                <w:rFonts w:ascii="Times New Roman" w:eastAsia="Calibri" w:hAnsi="Times New Roman" w:cs="Times New Roman"/>
              </w:rPr>
              <w:t>виконання регіонального замовлення на підготовку робітничих кадрів – 100%</w:t>
            </w:r>
          </w:p>
        </w:tc>
        <w:tc>
          <w:tcPr>
            <w:tcW w:w="1701" w:type="dxa"/>
          </w:tcPr>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100</w:t>
            </w:r>
          </w:p>
        </w:tc>
        <w:tc>
          <w:tcPr>
            <w:tcW w:w="2800" w:type="dxa"/>
          </w:tcPr>
          <w:p w:rsidR="00F52F72" w:rsidRPr="00A70E71" w:rsidRDefault="00F52F72" w:rsidP="00886984">
            <w:pPr>
              <w:spacing w:after="0" w:line="240" w:lineRule="auto"/>
              <w:jc w:val="center"/>
              <w:rPr>
                <w:rFonts w:ascii="Times New Roman" w:hAnsi="Times New Roman" w:cs="Times New Roman"/>
              </w:rPr>
            </w:pPr>
            <w:r w:rsidRPr="00A70E71">
              <w:rPr>
                <w:rFonts w:ascii="Times New Roman" w:hAnsi="Times New Roman" w:cs="Times New Roman"/>
              </w:rPr>
              <w:t>82,2</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ind w:firstLine="6"/>
              <w:jc w:val="both"/>
              <w:rPr>
                <w:rFonts w:ascii="Times New Roman" w:hAnsi="Times New Roman" w:cs="Times New Roman"/>
                <w:highlight w:val="yellow"/>
              </w:rPr>
            </w:pPr>
            <w:r w:rsidRPr="00A70E71">
              <w:rPr>
                <w:rFonts w:ascii="Times New Roman" w:eastAsia="Calibri" w:hAnsi="Times New Roman" w:cs="Times New Roman"/>
              </w:rPr>
              <w:t xml:space="preserve">- забезпечення своєчасного </w:t>
            </w:r>
            <w:proofErr w:type="spellStart"/>
            <w:r w:rsidRPr="00A70E71">
              <w:rPr>
                <w:rFonts w:ascii="Times New Roman" w:eastAsia="Calibri" w:hAnsi="Times New Roman" w:cs="Times New Roman"/>
              </w:rPr>
              <w:t>доїзду</w:t>
            </w:r>
            <w:proofErr w:type="spellEnd"/>
            <w:r w:rsidRPr="00A70E71">
              <w:rPr>
                <w:rFonts w:ascii="Times New Roman" w:eastAsia="Calibri" w:hAnsi="Times New Roman" w:cs="Times New Roman"/>
              </w:rPr>
              <w:t xml:space="preserve"> бригад екстреної (швидкої) медичної допомоги до місця події (10 хв. – </w:t>
            </w:r>
            <w:r w:rsidR="00434AED">
              <w:rPr>
                <w:rFonts w:ascii="Times New Roman" w:eastAsia="Calibri" w:hAnsi="Times New Roman" w:cs="Times New Roman"/>
              </w:rPr>
              <w:t xml:space="preserve">                    </w:t>
            </w:r>
            <w:r w:rsidRPr="00A70E71">
              <w:rPr>
                <w:rFonts w:ascii="Times New Roman" w:eastAsia="Calibri" w:hAnsi="Times New Roman" w:cs="Times New Roman"/>
              </w:rPr>
              <w:t>у містах, 20 хв. – у сільській місцевості)</w:t>
            </w:r>
          </w:p>
        </w:tc>
        <w:tc>
          <w:tcPr>
            <w:tcW w:w="1701" w:type="dxa"/>
          </w:tcPr>
          <w:p w:rsidR="00A55F44" w:rsidRPr="00A70E71" w:rsidRDefault="00F52F72" w:rsidP="0038580B">
            <w:pPr>
              <w:spacing w:after="0" w:line="240" w:lineRule="auto"/>
              <w:jc w:val="center"/>
              <w:rPr>
                <w:rFonts w:ascii="Times New Roman" w:hAnsi="Times New Roman" w:cs="Times New Roman"/>
              </w:rPr>
            </w:pPr>
            <w:r w:rsidRPr="00A70E71">
              <w:rPr>
                <w:rFonts w:ascii="Times New Roman" w:hAnsi="Times New Roman" w:cs="Times New Roman"/>
              </w:rPr>
              <w:t xml:space="preserve">Місто – </w:t>
            </w:r>
          </w:p>
          <w:p w:rsidR="00F52F72" w:rsidRPr="00A70E71" w:rsidRDefault="00F52F72" w:rsidP="0038580B">
            <w:pPr>
              <w:spacing w:after="0" w:line="240" w:lineRule="auto"/>
              <w:jc w:val="center"/>
              <w:rPr>
                <w:rFonts w:ascii="Times New Roman" w:hAnsi="Times New Roman" w:cs="Times New Roman"/>
              </w:rPr>
            </w:pPr>
            <w:r w:rsidRPr="00A70E71">
              <w:rPr>
                <w:rFonts w:ascii="Times New Roman" w:hAnsi="Times New Roman" w:cs="Times New Roman"/>
              </w:rPr>
              <w:t xml:space="preserve">9,55 хв, </w:t>
            </w:r>
          </w:p>
          <w:p w:rsidR="00F52F72" w:rsidRPr="00A70E71" w:rsidRDefault="00434AED" w:rsidP="0038580B">
            <w:pPr>
              <w:spacing w:after="0" w:line="240" w:lineRule="auto"/>
              <w:jc w:val="center"/>
              <w:rPr>
                <w:rFonts w:ascii="Times New Roman" w:hAnsi="Times New Roman" w:cs="Times New Roman"/>
              </w:rPr>
            </w:pPr>
            <w:r>
              <w:rPr>
                <w:rFonts w:ascii="Times New Roman" w:hAnsi="Times New Roman" w:cs="Times New Roman"/>
              </w:rPr>
              <w:t>с</w:t>
            </w:r>
            <w:r w:rsidR="00F52F72" w:rsidRPr="00A70E71">
              <w:rPr>
                <w:rFonts w:ascii="Times New Roman" w:hAnsi="Times New Roman" w:cs="Times New Roman"/>
              </w:rPr>
              <w:t>ільська місцевість – 15,29 хв</w:t>
            </w:r>
          </w:p>
          <w:p w:rsidR="00F52F72" w:rsidRPr="00A70E71" w:rsidRDefault="00F52F72" w:rsidP="0038580B">
            <w:pPr>
              <w:spacing w:after="0" w:line="240" w:lineRule="auto"/>
              <w:jc w:val="center"/>
              <w:rPr>
                <w:rFonts w:ascii="Times New Roman" w:hAnsi="Times New Roman" w:cs="Times New Roman"/>
              </w:rPr>
            </w:pPr>
            <w:r w:rsidRPr="00A70E71">
              <w:rPr>
                <w:rFonts w:ascii="Times New Roman" w:hAnsi="Times New Roman" w:cs="Times New Roman"/>
              </w:rPr>
              <w:t>(2023 рік)</w:t>
            </w:r>
          </w:p>
        </w:tc>
        <w:tc>
          <w:tcPr>
            <w:tcW w:w="2800" w:type="dxa"/>
          </w:tcPr>
          <w:p w:rsidR="00F52F72" w:rsidRPr="00A70E71" w:rsidRDefault="00F52F72" w:rsidP="00886984">
            <w:pPr>
              <w:spacing w:after="0" w:line="240" w:lineRule="auto"/>
              <w:jc w:val="both"/>
              <w:rPr>
                <w:rFonts w:ascii="Times New Roman" w:hAnsi="Times New Roman" w:cs="Times New Roman"/>
              </w:rPr>
            </w:pPr>
            <w:r w:rsidRPr="00A70E71">
              <w:rPr>
                <w:rFonts w:ascii="Times New Roman" w:hAnsi="Times New Roman" w:cs="Times New Roman"/>
              </w:rPr>
              <w:t xml:space="preserve">Місто – 8,53 хв, </w:t>
            </w:r>
          </w:p>
          <w:p w:rsidR="00A55F44" w:rsidRPr="00A70E71" w:rsidRDefault="00434AED" w:rsidP="00886984">
            <w:pPr>
              <w:spacing w:after="0" w:line="240" w:lineRule="auto"/>
              <w:jc w:val="both"/>
              <w:rPr>
                <w:rFonts w:ascii="Times New Roman" w:hAnsi="Times New Roman" w:cs="Times New Roman"/>
              </w:rPr>
            </w:pPr>
            <w:r>
              <w:rPr>
                <w:rFonts w:ascii="Times New Roman" w:hAnsi="Times New Roman" w:cs="Times New Roman"/>
              </w:rPr>
              <w:t>с</w:t>
            </w:r>
            <w:r w:rsidR="00F52F72" w:rsidRPr="00A70E71">
              <w:rPr>
                <w:rFonts w:ascii="Times New Roman" w:hAnsi="Times New Roman" w:cs="Times New Roman"/>
              </w:rPr>
              <w:t xml:space="preserve">ільська місцевість – </w:t>
            </w:r>
          </w:p>
          <w:p w:rsidR="00F52F72" w:rsidRPr="00A70E71" w:rsidRDefault="00F52F72" w:rsidP="00886984">
            <w:pPr>
              <w:spacing w:after="0" w:line="240" w:lineRule="auto"/>
              <w:jc w:val="both"/>
              <w:rPr>
                <w:rFonts w:ascii="Times New Roman" w:hAnsi="Times New Roman" w:cs="Times New Roman"/>
              </w:rPr>
            </w:pPr>
            <w:r w:rsidRPr="00A70E71">
              <w:rPr>
                <w:rFonts w:ascii="Times New Roman" w:hAnsi="Times New Roman" w:cs="Times New Roman"/>
              </w:rPr>
              <w:t>15,25 хв</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38580B">
            <w:pPr>
              <w:ind w:firstLine="6"/>
              <w:jc w:val="both"/>
              <w:rPr>
                <w:rFonts w:ascii="Times New Roman" w:hAnsi="Times New Roman" w:cs="Times New Roman"/>
                <w:highlight w:val="yellow"/>
              </w:rPr>
            </w:pPr>
            <w:r w:rsidRPr="00A70E71">
              <w:rPr>
                <w:rFonts w:ascii="Times New Roman" w:eastAsia="Calibri" w:hAnsi="Times New Roman" w:cs="Times New Roman"/>
              </w:rPr>
              <w:t>- зниження захворюван</w:t>
            </w:r>
            <w:r w:rsidR="005B0AB6" w:rsidRPr="00A70E71">
              <w:rPr>
                <w:rFonts w:ascii="Times New Roman" w:eastAsia="Calibri" w:hAnsi="Times New Roman" w:cs="Times New Roman"/>
              </w:rPr>
              <w:t xml:space="preserve">ості на злоякісні новоутворення, </w:t>
            </w:r>
            <w:r w:rsidR="005B0AB6" w:rsidRPr="00A70E71">
              <w:rPr>
                <w:rFonts w:ascii="Times New Roman" w:hAnsi="Times New Roman" w:cs="Times New Roman"/>
              </w:rPr>
              <w:t>випадків на 100 тис. населення</w:t>
            </w:r>
          </w:p>
        </w:tc>
        <w:tc>
          <w:tcPr>
            <w:tcW w:w="1701" w:type="dxa"/>
          </w:tcPr>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122,5</w:t>
            </w:r>
          </w:p>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(2023 рік)</w:t>
            </w:r>
          </w:p>
        </w:tc>
        <w:tc>
          <w:tcPr>
            <w:tcW w:w="2800" w:type="dxa"/>
          </w:tcPr>
          <w:p w:rsidR="00F52F72" w:rsidRPr="00A70E71" w:rsidRDefault="00F52F72" w:rsidP="00886984">
            <w:pPr>
              <w:spacing w:after="0" w:line="240" w:lineRule="auto"/>
              <w:jc w:val="center"/>
              <w:rPr>
                <w:rFonts w:ascii="Times New Roman" w:hAnsi="Times New Roman" w:cs="Times New Roman"/>
              </w:rPr>
            </w:pPr>
            <w:r w:rsidRPr="00A70E71">
              <w:rPr>
                <w:rFonts w:ascii="Times New Roman" w:hAnsi="Times New Roman" w:cs="Times New Roman"/>
              </w:rPr>
              <w:t>129,8</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0C061F">
            <w:pPr>
              <w:ind w:firstLine="6"/>
              <w:jc w:val="both"/>
              <w:rPr>
                <w:rFonts w:ascii="Times New Roman" w:hAnsi="Times New Roman" w:cs="Times New Roman"/>
                <w:highlight w:val="yellow"/>
              </w:rPr>
            </w:pPr>
            <w:r w:rsidRPr="00A70E71">
              <w:rPr>
                <w:rFonts w:ascii="Times New Roman" w:eastAsia="Calibri" w:hAnsi="Times New Roman" w:cs="Times New Roman"/>
              </w:rPr>
              <w:t>- зниження показника смертності населення від онкологічних захворювань та інших неінфекційних захворювань</w:t>
            </w:r>
            <w:r w:rsidRPr="00A70E71">
              <w:rPr>
                <w:rFonts w:ascii="Times New Roman" w:hAnsi="Times New Roman" w:cs="Times New Roman"/>
              </w:rPr>
              <w:t xml:space="preserve">; випадків на </w:t>
            </w:r>
            <w:r w:rsidR="00434AED">
              <w:rPr>
                <w:rFonts w:ascii="Times New Roman" w:hAnsi="Times New Roman" w:cs="Times New Roman"/>
              </w:rPr>
              <w:t xml:space="preserve">            </w:t>
            </w:r>
            <w:r w:rsidRPr="00A70E71">
              <w:rPr>
                <w:rFonts w:ascii="Times New Roman" w:hAnsi="Times New Roman" w:cs="Times New Roman"/>
              </w:rPr>
              <w:t>100 тис. населення</w:t>
            </w:r>
          </w:p>
        </w:tc>
        <w:tc>
          <w:tcPr>
            <w:tcW w:w="1701" w:type="dxa"/>
          </w:tcPr>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37,3</w:t>
            </w:r>
          </w:p>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(2023 рік)</w:t>
            </w:r>
          </w:p>
        </w:tc>
        <w:tc>
          <w:tcPr>
            <w:tcW w:w="2800" w:type="dxa"/>
          </w:tcPr>
          <w:p w:rsidR="00F52F72" w:rsidRPr="00A70E71" w:rsidRDefault="00F52F72" w:rsidP="00886984">
            <w:pPr>
              <w:spacing w:after="0" w:line="240" w:lineRule="auto"/>
              <w:jc w:val="center"/>
              <w:rPr>
                <w:rFonts w:ascii="Times New Roman" w:hAnsi="Times New Roman" w:cs="Times New Roman"/>
              </w:rPr>
            </w:pPr>
            <w:r w:rsidRPr="00A70E71">
              <w:rPr>
                <w:rFonts w:ascii="Times New Roman" w:hAnsi="Times New Roman" w:cs="Times New Roman"/>
              </w:rPr>
              <w:t>41,6</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pStyle w:val="a4"/>
              <w:ind w:left="0" w:firstLine="6"/>
              <w:jc w:val="both"/>
              <w:rPr>
                <w:rFonts w:ascii="Times New Roman" w:hAnsi="Times New Roman" w:cs="Times New Roman"/>
                <w:highlight w:val="yellow"/>
              </w:rPr>
            </w:pPr>
            <w:r w:rsidRPr="00A70E71">
              <w:rPr>
                <w:rFonts w:ascii="Times New Roman" w:eastAsia="Calibri" w:hAnsi="Times New Roman" w:cs="Times New Roman"/>
                <w:lang w:eastAsia="ru-RU"/>
              </w:rPr>
              <w:t>- створення умов для соціальної адаптації та реабілітації осіб з інвалідністю та осіб з обмеженими фізичними можливостями, ветеранів війни, учасників бойових дій</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F52F72" w:rsidRPr="00A70E71" w:rsidRDefault="00DE1F0E" w:rsidP="00434AED">
            <w:pPr>
              <w:spacing w:after="0" w:line="240" w:lineRule="auto"/>
              <w:jc w:val="both"/>
              <w:rPr>
                <w:rFonts w:ascii="Times New Roman" w:hAnsi="Times New Roman" w:cs="Times New Roman"/>
              </w:rPr>
            </w:pPr>
            <w:r w:rsidRPr="00A70E71">
              <w:rPr>
                <w:rFonts w:ascii="Times New Roman" w:hAnsi="Times New Roman" w:cs="Times New Roman"/>
              </w:rPr>
              <w:t xml:space="preserve">здійснено виплати на загальну суму </w:t>
            </w:r>
            <w:r w:rsidR="00A55F44" w:rsidRPr="00A70E71">
              <w:rPr>
                <w:rFonts w:ascii="Times New Roman" w:hAnsi="Times New Roman" w:cs="Times New Roman"/>
              </w:rPr>
              <w:t xml:space="preserve">                    </w:t>
            </w:r>
            <w:r w:rsidRPr="00A70E71">
              <w:rPr>
                <w:rFonts w:ascii="Times New Roman" w:hAnsi="Times New Roman" w:cs="Times New Roman"/>
              </w:rPr>
              <w:t xml:space="preserve">15363 тис. грн </w:t>
            </w:r>
          </w:p>
        </w:tc>
      </w:tr>
      <w:tr w:rsidR="00F52F72" w:rsidRPr="00A70E71" w:rsidTr="00A55F44">
        <w:trPr>
          <w:trHeight w:val="1537"/>
        </w:trPr>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pStyle w:val="a4"/>
              <w:ind w:left="0" w:firstLine="6"/>
              <w:jc w:val="both"/>
              <w:rPr>
                <w:rFonts w:ascii="Times New Roman" w:hAnsi="Times New Roman" w:cs="Times New Roman"/>
                <w:highlight w:val="yellow"/>
              </w:rPr>
            </w:pPr>
            <w:r w:rsidRPr="00A70E71">
              <w:rPr>
                <w:rFonts w:ascii="Times New Roman" w:eastAsia="Calibri" w:hAnsi="Times New Roman" w:cs="Times New Roman"/>
              </w:rPr>
              <w:t>- збереження та створення розгалуженої мережі сучасних спортивних споруд, які відповідають міжнародним стандартам, у тому числі вимогам безбар’єрності</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F52F72" w:rsidRDefault="00707FD0" w:rsidP="00886984">
            <w:pPr>
              <w:spacing w:after="0" w:line="240" w:lineRule="auto"/>
              <w:jc w:val="center"/>
              <w:rPr>
                <w:rFonts w:ascii="Times New Roman" w:hAnsi="Times New Roman" w:cs="Times New Roman"/>
              </w:rPr>
            </w:pPr>
            <w:r w:rsidRPr="00A70E71">
              <w:rPr>
                <w:rFonts w:ascii="Times New Roman" w:hAnsi="Times New Roman" w:cs="Times New Roman"/>
              </w:rPr>
              <w:t>-</w:t>
            </w:r>
          </w:p>
          <w:p w:rsidR="000E2364" w:rsidRPr="00A70E71" w:rsidRDefault="000E2364" w:rsidP="00886984">
            <w:pPr>
              <w:spacing w:after="0" w:line="240" w:lineRule="auto"/>
              <w:jc w:val="center"/>
              <w:rPr>
                <w:rFonts w:ascii="Times New Roman" w:hAnsi="Times New Roman" w:cs="Times New Roman"/>
              </w:rPr>
            </w:pPr>
            <w:r>
              <w:rPr>
                <w:rFonts w:ascii="Times New Roman" w:hAnsi="Times New Roman" w:cs="Times New Roman"/>
              </w:rPr>
              <w:t>(відсутність фінансування)</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434AED">
            <w:pPr>
              <w:pStyle w:val="a6"/>
              <w:spacing w:before="0" w:beforeAutospacing="0" w:after="0" w:afterAutospacing="0"/>
              <w:ind w:firstLine="6"/>
              <w:jc w:val="both"/>
              <w:rPr>
                <w:sz w:val="22"/>
                <w:szCs w:val="22"/>
                <w:highlight w:val="yellow"/>
              </w:rPr>
            </w:pPr>
            <w:r w:rsidRPr="00A70E71">
              <w:rPr>
                <w:sz w:val="22"/>
                <w:szCs w:val="22"/>
              </w:rPr>
              <w:t xml:space="preserve">- надання одноразової матеріальної допомоги малозабезпеченим верствам населення за кошти обласного </w:t>
            </w:r>
            <w:r w:rsidR="00481832" w:rsidRPr="00A70E71">
              <w:rPr>
                <w:sz w:val="22"/>
                <w:szCs w:val="22"/>
              </w:rPr>
              <w:t>бюджету на загальну суму                      28</w:t>
            </w:r>
            <w:r w:rsidRPr="00A70E71">
              <w:rPr>
                <w:sz w:val="22"/>
                <w:szCs w:val="22"/>
              </w:rPr>
              <w:t>760,0 тис. грн </w:t>
            </w:r>
          </w:p>
        </w:tc>
        <w:tc>
          <w:tcPr>
            <w:tcW w:w="1701" w:type="dxa"/>
          </w:tcPr>
          <w:p w:rsidR="00F52F72" w:rsidRPr="00A70E71" w:rsidRDefault="00F52F72" w:rsidP="00434AED">
            <w:pPr>
              <w:spacing w:after="0" w:line="240" w:lineRule="auto"/>
              <w:jc w:val="center"/>
              <w:rPr>
                <w:rFonts w:ascii="Times New Roman" w:hAnsi="Times New Roman" w:cs="Times New Roman"/>
              </w:rPr>
            </w:pPr>
            <w:r w:rsidRPr="00A70E71">
              <w:rPr>
                <w:rFonts w:ascii="Times New Roman" w:hAnsi="Times New Roman" w:cs="Times New Roman"/>
              </w:rPr>
              <w:t>28760,0</w:t>
            </w:r>
          </w:p>
        </w:tc>
        <w:tc>
          <w:tcPr>
            <w:tcW w:w="2800" w:type="dxa"/>
          </w:tcPr>
          <w:p w:rsidR="00F52F72" w:rsidRPr="00A70E71" w:rsidRDefault="00685584" w:rsidP="00886984">
            <w:pPr>
              <w:spacing w:after="0" w:line="240" w:lineRule="auto"/>
              <w:jc w:val="center"/>
              <w:rPr>
                <w:rFonts w:ascii="Times New Roman" w:hAnsi="Times New Roman" w:cs="Times New Roman"/>
              </w:rPr>
            </w:pPr>
            <w:r w:rsidRPr="00A70E71">
              <w:rPr>
                <w:rFonts w:ascii="Times New Roman" w:hAnsi="Times New Roman" w:cs="Times New Roman"/>
              </w:rPr>
              <w:t>59200,0</w:t>
            </w:r>
          </w:p>
        </w:tc>
      </w:tr>
      <w:tr w:rsidR="00F52F72" w:rsidRPr="00A70E71" w:rsidTr="00A55F44">
        <w:tc>
          <w:tcPr>
            <w:tcW w:w="2093" w:type="dxa"/>
          </w:tcPr>
          <w:p w:rsidR="00F52F72" w:rsidRPr="00A70E71" w:rsidRDefault="00F52F72" w:rsidP="000C061F">
            <w:pPr>
              <w:jc w:val="both"/>
              <w:rPr>
                <w:rFonts w:ascii="Times New Roman" w:hAnsi="Times New Roman" w:cs="Times New Roman"/>
                <w:color w:val="000000" w:themeColor="text1"/>
                <w:highlight w:val="yellow"/>
              </w:rPr>
            </w:pPr>
          </w:p>
        </w:tc>
        <w:tc>
          <w:tcPr>
            <w:tcW w:w="3118" w:type="dxa"/>
          </w:tcPr>
          <w:p w:rsidR="00F52F72" w:rsidRPr="00A70E71" w:rsidRDefault="00F52F72" w:rsidP="000C061F">
            <w:pPr>
              <w:pStyle w:val="a6"/>
              <w:spacing w:before="0" w:beforeAutospacing="0" w:after="0" w:afterAutospacing="0"/>
              <w:ind w:firstLine="6"/>
              <w:rPr>
                <w:color w:val="000000" w:themeColor="text1"/>
                <w:sz w:val="22"/>
                <w:szCs w:val="22"/>
              </w:rPr>
            </w:pPr>
            <w:r w:rsidRPr="00A70E71">
              <w:rPr>
                <w:color w:val="000000" w:themeColor="text1"/>
                <w:sz w:val="22"/>
                <w:szCs w:val="22"/>
              </w:rPr>
              <w:t>- індекс реальної заробітної плати</w:t>
            </w:r>
          </w:p>
        </w:tc>
        <w:tc>
          <w:tcPr>
            <w:tcW w:w="1701" w:type="dxa"/>
          </w:tcPr>
          <w:p w:rsidR="00F52F72" w:rsidRPr="00A70E71" w:rsidRDefault="00F52F72" w:rsidP="000C061F">
            <w:pPr>
              <w:pStyle w:val="a6"/>
              <w:spacing w:before="0" w:beforeAutospacing="0" w:after="0" w:afterAutospacing="0"/>
              <w:jc w:val="center"/>
              <w:rPr>
                <w:sz w:val="22"/>
                <w:szCs w:val="22"/>
              </w:rPr>
            </w:pPr>
            <w:r w:rsidRPr="00A70E71">
              <w:rPr>
                <w:color w:val="000000"/>
                <w:sz w:val="22"/>
                <w:szCs w:val="22"/>
              </w:rPr>
              <w:t>106,0</w:t>
            </w:r>
          </w:p>
        </w:tc>
        <w:tc>
          <w:tcPr>
            <w:tcW w:w="2800" w:type="dxa"/>
          </w:tcPr>
          <w:p w:rsidR="00F52F72" w:rsidRPr="00A70E71" w:rsidRDefault="00F52F72" w:rsidP="00886984">
            <w:pPr>
              <w:pStyle w:val="a6"/>
              <w:spacing w:before="0" w:beforeAutospacing="0" w:after="0" w:afterAutospacing="0" w:line="232" w:lineRule="auto"/>
              <w:jc w:val="center"/>
              <w:rPr>
                <w:color w:val="000000"/>
                <w:sz w:val="22"/>
                <w:szCs w:val="22"/>
              </w:rPr>
            </w:pPr>
            <w:r w:rsidRPr="00A70E71">
              <w:rPr>
                <w:color w:val="000000"/>
                <w:sz w:val="22"/>
                <w:szCs w:val="22"/>
              </w:rPr>
              <w:t>109,6</w:t>
            </w:r>
          </w:p>
          <w:p w:rsidR="006354DC" w:rsidRPr="00A70E71" w:rsidRDefault="006354DC" w:rsidP="00886984">
            <w:pPr>
              <w:pStyle w:val="a6"/>
              <w:spacing w:before="0" w:beforeAutospacing="0" w:after="0" w:afterAutospacing="0" w:line="232" w:lineRule="auto"/>
              <w:jc w:val="center"/>
              <w:rPr>
                <w:sz w:val="22"/>
                <w:szCs w:val="22"/>
              </w:rPr>
            </w:pPr>
            <w:r w:rsidRPr="00A70E71">
              <w:rPr>
                <w:color w:val="000000"/>
                <w:sz w:val="22"/>
                <w:szCs w:val="22"/>
              </w:rPr>
              <w:t>(очікуване)</w:t>
            </w:r>
          </w:p>
        </w:tc>
      </w:tr>
      <w:tr w:rsidR="00F52F72" w:rsidRPr="00A70E71" w:rsidTr="00A55F44">
        <w:tc>
          <w:tcPr>
            <w:tcW w:w="2093" w:type="dxa"/>
          </w:tcPr>
          <w:p w:rsidR="00F52F72" w:rsidRPr="00A70E71" w:rsidRDefault="00F52F72" w:rsidP="00434AED">
            <w:pPr>
              <w:rPr>
                <w:rFonts w:ascii="Times New Roman" w:hAnsi="Times New Roman" w:cs="Times New Roman"/>
              </w:rPr>
            </w:pPr>
            <w:r w:rsidRPr="00A70E71">
              <w:rPr>
                <w:rFonts w:ascii="Times New Roman" w:hAnsi="Times New Roman" w:cs="Times New Roman"/>
                <w:i/>
                <w:iCs/>
              </w:rPr>
              <w:t>3. Охорона навколишнього середовища, цивільний захист населення</w:t>
            </w:r>
          </w:p>
        </w:tc>
        <w:tc>
          <w:tcPr>
            <w:tcW w:w="3118" w:type="dxa"/>
          </w:tcPr>
          <w:p w:rsidR="00F52F72" w:rsidRPr="00A70E71" w:rsidRDefault="00F52F72" w:rsidP="00434AED">
            <w:pPr>
              <w:jc w:val="both"/>
              <w:rPr>
                <w:rFonts w:ascii="Times New Roman" w:hAnsi="Times New Roman" w:cs="Times New Roman"/>
              </w:rPr>
            </w:pPr>
            <w:r w:rsidRPr="00A70E71">
              <w:rPr>
                <w:rFonts w:ascii="Times New Roman" w:eastAsia="Calibri" w:hAnsi="Times New Roman" w:cs="Times New Roman"/>
              </w:rPr>
              <w:t xml:space="preserve">- затвердження регіонального плану управління відходами в Херсонській області до </w:t>
            </w:r>
            <w:r w:rsidR="00434AED">
              <w:rPr>
                <w:rFonts w:ascii="Times New Roman" w:eastAsia="Calibri" w:hAnsi="Times New Roman" w:cs="Times New Roman"/>
              </w:rPr>
              <w:t xml:space="preserve">                  </w:t>
            </w:r>
            <w:r w:rsidRPr="00A70E71">
              <w:rPr>
                <w:rFonts w:ascii="Times New Roman" w:eastAsia="Calibri" w:hAnsi="Times New Roman" w:cs="Times New Roman"/>
              </w:rPr>
              <w:t>2030 року</w:t>
            </w:r>
          </w:p>
        </w:tc>
        <w:tc>
          <w:tcPr>
            <w:tcW w:w="1701" w:type="dxa"/>
          </w:tcPr>
          <w:p w:rsidR="00F52F72" w:rsidRPr="00A70E71" w:rsidRDefault="00F52F72" w:rsidP="001F643A">
            <w:pPr>
              <w:spacing w:after="0" w:line="240" w:lineRule="auto"/>
              <w:jc w:val="center"/>
              <w:rPr>
                <w:rFonts w:ascii="Times New Roman" w:hAnsi="Times New Roman" w:cs="Times New Roman"/>
              </w:rPr>
            </w:pPr>
            <w:r w:rsidRPr="00A70E71">
              <w:rPr>
                <w:rFonts w:ascii="Times New Roman" w:hAnsi="Times New Roman" w:cs="Times New Roman"/>
              </w:rPr>
              <w:t>Затверджено план</w:t>
            </w:r>
          </w:p>
        </w:tc>
        <w:tc>
          <w:tcPr>
            <w:tcW w:w="2800" w:type="dxa"/>
          </w:tcPr>
          <w:p w:rsidR="00F52F72" w:rsidRPr="00A70E71" w:rsidRDefault="00F52F72" w:rsidP="00886984">
            <w:pPr>
              <w:spacing w:after="0" w:line="240" w:lineRule="auto"/>
              <w:jc w:val="both"/>
              <w:rPr>
                <w:rFonts w:ascii="Times New Roman" w:hAnsi="Times New Roman" w:cs="Times New Roman"/>
              </w:rPr>
            </w:pPr>
            <w:proofErr w:type="spellStart"/>
            <w:r w:rsidRPr="00A70E71">
              <w:rPr>
                <w:rFonts w:ascii="Times New Roman" w:hAnsi="Times New Roman" w:cs="Times New Roman"/>
              </w:rPr>
              <w:t>Проєкт</w:t>
            </w:r>
            <w:proofErr w:type="spellEnd"/>
            <w:r w:rsidRPr="00A70E71">
              <w:rPr>
                <w:rFonts w:ascii="Times New Roman" w:hAnsi="Times New Roman" w:cs="Times New Roman"/>
              </w:rPr>
              <w:t xml:space="preserve"> плану розроблено</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1854A2">
            <w:pPr>
              <w:pStyle w:val="a8"/>
              <w:tabs>
                <w:tab w:val="left" w:pos="1090"/>
              </w:tabs>
              <w:suppressAutoHyphens/>
              <w:spacing w:after="0"/>
              <w:ind w:left="0"/>
              <w:jc w:val="both"/>
              <w:rPr>
                <w:color w:val="000000"/>
                <w:sz w:val="22"/>
                <w:szCs w:val="22"/>
                <w:lang w:val="uk-UA"/>
              </w:rPr>
            </w:pPr>
            <w:r w:rsidRPr="00A70E71">
              <w:rPr>
                <w:color w:val="000000"/>
                <w:sz w:val="22"/>
                <w:szCs w:val="22"/>
                <w:lang w:val="uk-UA"/>
              </w:rPr>
              <w:t>- </w:t>
            </w:r>
            <w:r w:rsidRPr="00A70E71">
              <w:rPr>
                <w:sz w:val="22"/>
                <w:szCs w:val="22"/>
                <w:lang w:val="uk-UA"/>
              </w:rPr>
              <w:t>площа земель природно-заповідного фонду, тис. га</w:t>
            </w:r>
          </w:p>
        </w:tc>
        <w:tc>
          <w:tcPr>
            <w:tcW w:w="1701" w:type="dxa"/>
          </w:tcPr>
          <w:p w:rsidR="00F52F72" w:rsidRPr="00A70E71" w:rsidRDefault="004450CB" w:rsidP="001F643A">
            <w:pPr>
              <w:spacing w:after="0" w:line="240" w:lineRule="auto"/>
              <w:jc w:val="center"/>
              <w:rPr>
                <w:rFonts w:ascii="Times New Roman" w:hAnsi="Times New Roman" w:cs="Times New Roman"/>
              </w:rPr>
            </w:pPr>
            <w:r w:rsidRPr="00A70E71">
              <w:rPr>
                <w:rFonts w:ascii="Times New Roman" w:hAnsi="Times New Roman" w:cs="Times New Roman"/>
                <w:color w:val="000000"/>
              </w:rPr>
              <w:t>371,94</w:t>
            </w:r>
          </w:p>
        </w:tc>
        <w:tc>
          <w:tcPr>
            <w:tcW w:w="2800" w:type="dxa"/>
          </w:tcPr>
          <w:p w:rsidR="00F52F72" w:rsidRPr="00A70E71" w:rsidRDefault="004450CB" w:rsidP="00886984">
            <w:pPr>
              <w:spacing w:after="0" w:line="240" w:lineRule="auto"/>
              <w:jc w:val="center"/>
              <w:rPr>
                <w:rFonts w:ascii="Times New Roman" w:hAnsi="Times New Roman" w:cs="Times New Roman"/>
              </w:rPr>
            </w:pPr>
            <w:r w:rsidRPr="00A70E71">
              <w:rPr>
                <w:rFonts w:ascii="Times New Roman" w:hAnsi="Times New Roman" w:cs="Times New Roman"/>
                <w:color w:val="000000"/>
              </w:rPr>
              <w:t>371,94</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434AED">
            <w:pPr>
              <w:jc w:val="both"/>
              <w:rPr>
                <w:rFonts w:ascii="Times New Roman" w:hAnsi="Times New Roman" w:cs="Times New Roman"/>
                <w:color w:val="000000"/>
              </w:rPr>
            </w:pPr>
            <w:r w:rsidRPr="00A70E71">
              <w:rPr>
                <w:rFonts w:ascii="Times New Roman" w:hAnsi="Times New Roman" w:cs="Times New Roman"/>
              </w:rPr>
              <w:t xml:space="preserve">- вивезення та знищення непридатних до використання хімічних засобів захисту                       рослин – 1434,9 тонн </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F52F72" w:rsidRPr="00A70E71" w:rsidRDefault="00F52F72" w:rsidP="00886984">
            <w:pPr>
              <w:spacing w:after="0" w:line="240" w:lineRule="auto"/>
              <w:jc w:val="center"/>
              <w:rPr>
                <w:rFonts w:ascii="Times New Roman" w:hAnsi="Times New Roman" w:cs="Times New Roman"/>
              </w:rPr>
            </w:pPr>
            <w:r w:rsidRPr="00A70E71">
              <w:rPr>
                <w:rFonts w:ascii="Times New Roman" w:hAnsi="Times New Roman" w:cs="Times New Roman"/>
              </w:rPr>
              <w:t>Не виконано</w:t>
            </w:r>
          </w:p>
          <w:p w:rsidR="00886984" w:rsidRPr="00A70E71" w:rsidRDefault="00886984" w:rsidP="00886984">
            <w:pPr>
              <w:spacing w:after="0" w:line="240" w:lineRule="auto"/>
              <w:jc w:val="center"/>
              <w:rPr>
                <w:rFonts w:ascii="Times New Roman" w:hAnsi="Times New Roman" w:cs="Times New Roman"/>
              </w:rPr>
            </w:pPr>
            <w:r w:rsidRPr="00A70E71">
              <w:rPr>
                <w:rFonts w:ascii="Times New Roman" w:hAnsi="Times New Roman" w:cs="Times New Roman"/>
              </w:rPr>
              <w:t>(відсутність фінансування)</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434AED">
            <w:pPr>
              <w:jc w:val="both"/>
              <w:rPr>
                <w:rFonts w:ascii="Times New Roman" w:hAnsi="Times New Roman" w:cs="Times New Roman"/>
              </w:rPr>
            </w:pPr>
            <w:r w:rsidRPr="00A70E71">
              <w:rPr>
                <w:rFonts w:ascii="Times New Roman" w:eastAsia="Calibri" w:hAnsi="Times New Roman" w:cs="Times New Roman"/>
              </w:rPr>
              <w:t>- забезпечення очищення стічних вод з метою зменшення забруднення природного середовища</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9C66B3" w:rsidRPr="00A70E71" w:rsidRDefault="00026237" w:rsidP="00A55F44">
            <w:pPr>
              <w:spacing w:after="0" w:line="240" w:lineRule="auto"/>
              <w:jc w:val="both"/>
              <w:rPr>
                <w:rFonts w:ascii="Times New Roman" w:hAnsi="Times New Roman" w:cs="Times New Roman"/>
              </w:rPr>
            </w:pPr>
            <w:r w:rsidRPr="00A70E71">
              <w:rPr>
                <w:rFonts w:ascii="Times New Roman" w:hAnsi="Times New Roman" w:cs="Times New Roman"/>
              </w:rPr>
              <w:t xml:space="preserve">Відновлено </w:t>
            </w:r>
            <w:r w:rsidR="009C66B3" w:rsidRPr="00A70E71">
              <w:rPr>
                <w:rFonts w:ascii="Times New Roman" w:hAnsi="Times New Roman" w:cs="Times New Roman"/>
              </w:rPr>
              <w:t>15 очисних споруд та каналізаційних насосних станцій</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434AED">
            <w:pPr>
              <w:pStyle w:val="a8"/>
              <w:tabs>
                <w:tab w:val="left" w:pos="1090"/>
              </w:tabs>
              <w:suppressAutoHyphens/>
              <w:spacing w:after="0"/>
              <w:ind w:left="0"/>
              <w:jc w:val="both"/>
              <w:rPr>
                <w:color w:val="000000" w:themeColor="text1"/>
                <w:sz w:val="22"/>
                <w:szCs w:val="22"/>
                <w:lang w:val="uk-UA"/>
              </w:rPr>
            </w:pPr>
            <w:r w:rsidRPr="00A70E71">
              <w:rPr>
                <w:color w:val="000000"/>
                <w:sz w:val="22"/>
                <w:szCs w:val="22"/>
                <w:lang w:val="uk-UA"/>
              </w:rPr>
              <w:t>- </w:t>
            </w:r>
            <w:r w:rsidRPr="00A70E71">
              <w:rPr>
                <w:color w:val="000000" w:themeColor="text1"/>
                <w:sz w:val="22"/>
                <w:szCs w:val="22"/>
                <w:lang w:val="uk-UA"/>
              </w:rPr>
              <w:t>забезпечення населення області достовірною інформацією щодо забруднення довкілля та прийняття відповідних рішень</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F52F72" w:rsidRPr="00A70E71" w:rsidRDefault="003D5F38" w:rsidP="00434AED">
            <w:pPr>
              <w:spacing w:after="0" w:line="240" w:lineRule="auto"/>
              <w:jc w:val="both"/>
              <w:rPr>
                <w:rFonts w:ascii="Times New Roman" w:hAnsi="Times New Roman" w:cs="Times New Roman"/>
              </w:rPr>
            </w:pPr>
            <w:r w:rsidRPr="00A70E71">
              <w:rPr>
                <w:rFonts w:ascii="Times New Roman" w:hAnsi="Times New Roman" w:cs="Times New Roman"/>
                <w:color w:val="000000"/>
              </w:rPr>
              <w:t xml:space="preserve">Інформацію щодо стану атмосферного повітря постійно оприлюднюється на </w:t>
            </w:r>
            <w:proofErr w:type="spellStart"/>
            <w:r w:rsidRPr="00A70E71">
              <w:rPr>
                <w:rFonts w:ascii="Times New Roman" w:hAnsi="Times New Roman" w:cs="Times New Roman"/>
                <w:color w:val="000000"/>
              </w:rPr>
              <w:t>вебсайті</w:t>
            </w:r>
            <w:proofErr w:type="spellEnd"/>
            <w:r w:rsidRPr="00A70E71">
              <w:rPr>
                <w:rFonts w:ascii="Times New Roman" w:hAnsi="Times New Roman" w:cs="Times New Roman"/>
                <w:color w:val="000000"/>
              </w:rPr>
              <w:t xml:space="preserve"> Міністерства захисту довкілля та природних ресурсів України (</w:t>
            </w:r>
            <w:hyperlink r:id="rId7" w:history="1">
              <w:r w:rsidRPr="00A70E71">
                <w:rPr>
                  <w:rStyle w:val="ae"/>
                  <w:rFonts w:ascii="Times New Roman" w:hAnsi="Times New Roman" w:cs="Times New Roman"/>
                </w:rPr>
                <w:t>https://eco.gov.ua</w:t>
              </w:r>
            </w:hyperlink>
            <w:r w:rsidRPr="00A70E71">
              <w:rPr>
                <w:rFonts w:ascii="Times New Roman" w:hAnsi="Times New Roman" w:cs="Times New Roman"/>
                <w:color w:val="000000"/>
              </w:rPr>
              <w:t xml:space="preserve">) </w:t>
            </w:r>
            <w:r w:rsidR="00434AED">
              <w:rPr>
                <w:rFonts w:ascii="Times New Roman" w:hAnsi="Times New Roman" w:cs="Times New Roman"/>
                <w:color w:val="000000"/>
              </w:rPr>
              <w:t>і</w:t>
            </w:r>
            <w:r w:rsidRPr="00A70E71">
              <w:rPr>
                <w:rFonts w:ascii="Times New Roman" w:hAnsi="Times New Roman" w:cs="Times New Roman"/>
                <w:color w:val="000000"/>
              </w:rPr>
              <w:t xml:space="preserve"> на сайті Департаменту захисту довкілля та природних ресурсів ХОДА (</w:t>
            </w:r>
            <w:hyperlink r:id="rId8" w:history="1">
              <w:r w:rsidRPr="00A70E71">
                <w:rPr>
                  <w:rStyle w:val="ae"/>
                  <w:rFonts w:ascii="Times New Roman" w:hAnsi="Times New Roman" w:cs="Times New Roman"/>
                </w:rPr>
                <w:t>https://dpecology-khoda.gov.ua</w:t>
              </w:r>
            </w:hyperlink>
            <w:r w:rsidRPr="00A70E71">
              <w:rPr>
                <w:rFonts w:ascii="Times New Roman" w:hAnsi="Times New Roman" w:cs="Times New Roman"/>
                <w:color w:val="000000"/>
              </w:rPr>
              <w:t>)</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434AED">
            <w:pPr>
              <w:jc w:val="both"/>
              <w:rPr>
                <w:rFonts w:ascii="Times New Roman" w:hAnsi="Times New Roman" w:cs="Times New Roman"/>
                <w:color w:val="000000"/>
                <w:highlight w:val="yellow"/>
              </w:rPr>
            </w:pPr>
            <w:r w:rsidRPr="00A70E71">
              <w:rPr>
                <w:rFonts w:ascii="Times New Roman" w:eastAsia="Calibri" w:hAnsi="Times New Roman" w:cs="Times New Roman"/>
              </w:rPr>
              <w:t>- </w:t>
            </w:r>
            <w:r w:rsidRPr="00A70E71">
              <w:rPr>
                <w:rFonts w:ascii="Times New Roman" w:eastAsia="Calibri" w:hAnsi="Times New Roman" w:cs="Times New Roman"/>
                <w:color w:val="000000"/>
              </w:rPr>
              <w:t>забезпечення паспортизації місць видалення твердих побутових відходів, впровадження роздільного збирання твердих побутових відходів у деокупованих населених пунктах області</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F52F72" w:rsidRPr="00A70E71" w:rsidRDefault="000E2364" w:rsidP="00434AED">
            <w:pPr>
              <w:spacing w:after="0" w:line="240" w:lineRule="auto"/>
              <w:jc w:val="both"/>
              <w:rPr>
                <w:rFonts w:ascii="Times New Roman" w:hAnsi="Times New Roman" w:cs="Times New Roman"/>
              </w:rPr>
            </w:pPr>
            <w:r>
              <w:rPr>
                <w:rFonts w:ascii="Times New Roman" w:hAnsi="Times New Roman" w:cs="Times New Roman"/>
              </w:rPr>
              <w:t>Зібрано 178121 м</w:t>
            </w:r>
            <w:r w:rsidR="00434AED">
              <w:rPr>
                <w:rFonts w:ascii="Times New Roman" w:hAnsi="Times New Roman" w:cs="Times New Roman"/>
              </w:rPr>
              <w:t xml:space="preserve"> </w:t>
            </w:r>
            <w:r w:rsidR="00130E52" w:rsidRPr="00A70E71">
              <w:rPr>
                <w:rFonts w:ascii="Times New Roman" w:hAnsi="Times New Roman" w:cs="Times New Roman"/>
              </w:rPr>
              <w:t xml:space="preserve">куб. твердих побутових відходів, </w:t>
            </w:r>
            <w:r w:rsidR="00434AED">
              <w:rPr>
                <w:rFonts w:ascii="Times New Roman" w:hAnsi="Times New Roman" w:cs="Times New Roman"/>
              </w:rPr>
              <w:t>і</w:t>
            </w:r>
            <w:r w:rsidR="00130E52" w:rsidRPr="00A70E71">
              <w:rPr>
                <w:rFonts w:ascii="Times New Roman" w:hAnsi="Times New Roman" w:cs="Times New Roman"/>
              </w:rPr>
              <w:t xml:space="preserve">з </w:t>
            </w:r>
            <w:r w:rsidR="00026237" w:rsidRPr="00A70E71">
              <w:rPr>
                <w:rFonts w:ascii="Times New Roman" w:hAnsi="Times New Roman" w:cs="Times New Roman"/>
              </w:rPr>
              <w:t>них</w:t>
            </w:r>
            <w:r>
              <w:rPr>
                <w:rFonts w:ascii="Times New Roman" w:hAnsi="Times New Roman" w:cs="Times New Roman"/>
              </w:rPr>
              <w:t xml:space="preserve"> 62 м</w:t>
            </w:r>
            <w:r w:rsidR="00434AED">
              <w:rPr>
                <w:rFonts w:ascii="Times New Roman" w:hAnsi="Times New Roman" w:cs="Times New Roman"/>
              </w:rPr>
              <w:t xml:space="preserve"> </w:t>
            </w:r>
            <w:r w:rsidR="00130E52" w:rsidRPr="00A70E71">
              <w:rPr>
                <w:rFonts w:ascii="Times New Roman" w:hAnsi="Times New Roman" w:cs="Times New Roman"/>
              </w:rPr>
              <w:t xml:space="preserve">куб склала вторинна сировина (плівка, ПЕТ пляшки), отримана внаслідок впровадження роздільного збирання відходів у </w:t>
            </w:r>
            <w:proofErr w:type="spellStart"/>
            <w:r w:rsidR="00130E52" w:rsidRPr="00A70E71">
              <w:rPr>
                <w:rFonts w:ascii="Times New Roman" w:hAnsi="Times New Roman" w:cs="Times New Roman"/>
              </w:rPr>
              <w:t>м.Херсоні</w:t>
            </w:r>
            <w:proofErr w:type="spellEnd"/>
          </w:p>
        </w:tc>
      </w:tr>
      <w:tr w:rsidR="00F52F72" w:rsidRPr="00A70E71" w:rsidTr="00A55F44">
        <w:trPr>
          <w:trHeight w:val="1309"/>
        </w:trPr>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434AED">
            <w:pPr>
              <w:pStyle w:val="10"/>
              <w:widowControl w:val="0"/>
              <w:pBdr>
                <w:top w:val="nil"/>
                <w:left w:val="nil"/>
                <w:bottom w:val="nil"/>
                <w:right w:val="nil"/>
                <w:between w:val="nil"/>
              </w:pBdr>
              <w:tabs>
                <w:tab w:val="left" w:pos="982"/>
              </w:tabs>
              <w:jc w:val="both"/>
              <w:rPr>
                <w:sz w:val="22"/>
                <w:szCs w:val="22"/>
              </w:rPr>
            </w:pPr>
            <w:r w:rsidRPr="00A70E71">
              <w:rPr>
                <w:sz w:val="22"/>
                <w:szCs w:val="22"/>
              </w:rPr>
              <w:t>- формування в населення культури безпеки життєдіяльності, обізнаності щодо прав та обов’язків у сфері цивільного захисту й готовності до свідомих практичних дій в умовах надзвичайних ситуацій</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461F4E" w:rsidRPr="00A70E71" w:rsidRDefault="00461F4E" w:rsidP="00886984">
            <w:pPr>
              <w:pStyle w:val="Default"/>
              <w:ind w:firstLine="24"/>
              <w:jc w:val="both"/>
              <w:rPr>
                <w:sz w:val="22"/>
                <w:szCs w:val="22"/>
                <w:lang w:val="uk-UA"/>
              </w:rPr>
            </w:pPr>
            <w:r w:rsidRPr="00A70E71">
              <w:rPr>
                <w:sz w:val="22"/>
                <w:szCs w:val="22"/>
                <w:lang w:val="uk-UA"/>
              </w:rPr>
              <w:t xml:space="preserve">Проведено: </w:t>
            </w:r>
          </w:p>
          <w:p w:rsidR="00461F4E" w:rsidRPr="00A70E71" w:rsidRDefault="00461F4E" w:rsidP="00886984">
            <w:pPr>
              <w:pStyle w:val="Default"/>
              <w:ind w:firstLine="24"/>
              <w:jc w:val="both"/>
              <w:rPr>
                <w:sz w:val="22"/>
                <w:szCs w:val="22"/>
                <w:lang w:val="uk-UA"/>
              </w:rPr>
            </w:pPr>
            <w:r w:rsidRPr="00A70E71">
              <w:rPr>
                <w:sz w:val="22"/>
                <w:szCs w:val="22"/>
                <w:lang w:val="uk-UA"/>
              </w:rPr>
              <w:t xml:space="preserve">- </w:t>
            </w:r>
            <w:bookmarkStart w:id="0" w:name="_Hlk152748783"/>
            <w:r w:rsidRPr="00A70E71">
              <w:rPr>
                <w:sz w:val="22"/>
                <w:szCs w:val="22"/>
                <w:lang w:val="uk-UA"/>
              </w:rPr>
              <w:t xml:space="preserve">26 інструктажів з мінної безпеки та поводження з вибухонебезпечними предметами, залучено </w:t>
            </w:r>
            <w:r w:rsidR="00434AED">
              <w:rPr>
                <w:sz w:val="22"/>
                <w:szCs w:val="22"/>
                <w:lang w:val="uk-UA"/>
              </w:rPr>
              <w:t xml:space="preserve">             </w:t>
            </w:r>
            <w:r w:rsidRPr="00A70E71">
              <w:rPr>
                <w:sz w:val="22"/>
                <w:szCs w:val="22"/>
                <w:lang w:val="uk-UA"/>
              </w:rPr>
              <w:t>476 ос</w:t>
            </w:r>
            <w:bookmarkEnd w:id="0"/>
            <w:r w:rsidRPr="00A70E71">
              <w:rPr>
                <w:sz w:val="22"/>
                <w:szCs w:val="22"/>
                <w:lang w:val="uk-UA"/>
              </w:rPr>
              <w:t>іб;</w:t>
            </w:r>
          </w:p>
          <w:p w:rsidR="00461F4E" w:rsidRPr="00A70E71" w:rsidRDefault="00461F4E" w:rsidP="00886984">
            <w:pPr>
              <w:pStyle w:val="Default"/>
              <w:ind w:firstLine="24"/>
              <w:jc w:val="both"/>
              <w:rPr>
                <w:sz w:val="22"/>
                <w:szCs w:val="22"/>
                <w:lang w:val="uk-UA"/>
              </w:rPr>
            </w:pPr>
            <w:bookmarkStart w:id="1" w:name="_Hlk152748816"/>
            <w:r w:rsidRPr="00A70E71">
              <w:rPr>
                <w:sz w:val="22"/>
                <w:szCs w:val="22"/>
                <w:lang w:val="uk-UA"/>
              </w:rPr>
              <w:t>- 19 інструктажів з радіаційної безпеки</w:t>
            </w:r>
            <w:r w:rsidR="00434AED">
              <w:rPr>
                <w:sz w:val="22"/>
                <w:szCs w:val="22"/>
                <w:lang w:val="uk-UA"/>
              </w:rPr>
              <w:t>,</w:t>
            </w:r>
            <w:r w:rsidRPr="00A70E71">
              <w:rPr>
                <w:sz w:val="22"/>
                <w:szCs w:val="22"/>
                <w:lang w:val="uk-UA"/>
              </w:rPr>
              <w:t xml:space="preserve">  залучено 399 осіб;</w:t>
            </w:r>
            <w:bookmarkEnd w:id="1"/>
          </w:p>
          <w:p w:rsidR="00461F4E" w:rsidRPr="00A70E71" w:rsidRDefault="00461F4E" w:rsidP="00886984">
            <w:pPr>
              <w:pStyle w:val="Default"/>
              <w:ind w:firstLine="24"/>
              <w:jc w:val="both"/>
              <w:rPr>
                <w:sz w:val="22"/>
                <w:szCs w:val="22"/>
                <w:lang w:val="uk-UA"/>
              </w:rPr>
            </w:pPr>
            <w:r w:rsidRPr="00A70E71">
              <w:rPr>
                <w:sz w:val="22"/>
                <w:szCs w:val="22"/>
                <w:lang w:val="uk-UA"/>
              </w:rPr>
              <w:t xml:space="preserve">- 37 інструктажів з надання </w:t>
            </w:r>
            <w:proofErr w:type="spellStart"/>
            <w:r w:rsidRPr="00A70E71">
              <w:rPr>
                <w:sz w:val="22"/>
                <w:szCs w:val="22"/>
                <w:lang w:val="uk-UA"/>
              </w:rPr>
              <w:t>домедичної</w:t>
            </w:r>
            <w:proofErr w:type="spellEnd"/>
            <w:r w:rsidRPr="00A70E71">
              <w:rPr>
                <w:sz w:val="22"/>
                <w:szCs w:val="22"/>
                <w:lang w:val="uk-UA"/>
              </w:rPr>
              <w:t xml:space="preserve"> допомоги</w:t>
            </w:r>
            <w:r w:rsidR="00434AED">
              <w:rPr>
                <w:sz w:val="22"/>
                <w:szCs w:val="22"/>
                <w:lang w:val="uk-UA"/>
              </w:rPr>
              <w:t>,</w:t>
            </w:r>
            <w:r w:rsidRPr="00A70E71">
              <w:rPr>
                <w:sz w:val="22"/>
                <w:szCs w:val="22"/>
                <w:lang w:val="uk-UA"/>
              </w:rPr>
              <w:t xml:space="preserve"> залучено </w:t>
            </w:r>
            <w:r w:rsidR="00434AED">
              <w:rPr>
                <w:sz w:val="22"/>
                <w:szCs w:val="22"/>
                <w:lang w:val="uk-UA"/>
              </w:rPr>
              <w:t xml:space="preserve">                  </w:t>
            </w:r>
            <w:r w:rsidRPr="00A70E71">
              <w:rPr>
                <w:sz w:val="22"/>
                <w:szCs w:val="22"/>
                <w:lang w:val="uk-UA"/>
              </w:rPr>
              <w:t>858 осіб;</w:t>
            </w:r>
          </w:p>
          <w:p w:rsidR="00461F4E" w:rsidRPr="00A70E71" w:rsidRDefault="00461F4E" w:rsidP="00886984">
            <w:pPr>
              <w:pStyle w:val="Default"/>
              <w:ind w:firstLine="24"/>
              <w:jc w:val="both"/>
              <w:rPr>
                <w:sz w:val="22"/>
                <w:szCs w:val="22"/>
                <w:lang w:val="uk-UA"/>
              </w:rPr>
            </w:pPr>
            <w:r w:rsidRPr="00A70E71">
              <w:rPr>
                <w:sz w:val="22"/>
                <w:szCs w:val="22"/>
                <w:lang w:val="uk-UA"/>
              </w:rPr>
              <w:t xml:space="preserve">- 11 інструктажів з пожежної безпеки </w:t>
            </w:r>
            <w:r w:rsidR="00434AED">
              <w:rPr>
                <w:sz w:val="22"/>
                <w:szCs w:val="22"/>
                <w:lang w:val="uk-UA"/>
              </w:rPr>
              <w:t>у</w:t>
            </w:r>
            <w:r w:rsidRPr="00A70E71">
              <w:rPr>
                <w:sz w:val="22"/>
                <w:szCs w:val="22"/>
                <w:lang w:val="uk-UA"/>
              </w:rPr>
              <w:t xml:space="preserve"> побуті</w:t>
            </w:r>
            <w:r w:rsidR="00434AED">
              <w:rPr>
                <w:sz w:val="22"/>
                <w:szCs w:val="22"/>
                <w:lang w:val="uk-UA"/>
              </w:rPr>
              <w:t>,</w:t>
            </w:r>
            <w:r w:rsidRPr="00A70E71">
              <w:rPr>
                <w:sz w:val="22"/>
                <w:szCs w:val="22"/>
                <w:lang w:val="uk-UA"/>
              </w:rPr>
              <w:t xml:space="preserve"> залучено</w:t>
            </w:r>
            <w:r w:rsidR="00026237" w:rsidRPr="00A70E71">
              <w:rPr>
                <w:sz w:val="22"/>
                <w:szCs w:val="22"/>
                <w:lang w:val="uk-UA"/>
              </w:rPr>
              <w:t xml:space="preserve"> </w:t>
            </w:r>
            <w:r w:rsidRPr="00A70E71">
              <w:rPr>
                <w:sz w:val="22"/>
                <w:szCs w:val="22"/>
                <w:lang w:val="uk-UA"/>
              </w:rPr>
              <w:t>246 осіб;</w:t>
            </w:r>
          </w:p>
          <w:p w:rsidR="00461F4E" w:rsidRPr="00A70E71" w:rsidRDefault="00461F4E" w:rsidP="00886984">
            <w:pPr>
              <w:pStyle w:val="Default"/>
              <w:ind w:firstLine="24"/>
              <w:jc w:val="both"/>
              <w:rPr>
                <w:sz w:val="22"/>
                <w:szCs w:val="22"/>
                <w:lang w:val="uk-UA"/>
              </w:rPr>
            </w:pPr>
            <w:r w:rsidRPr="00A70E71">
              <w:rPr>
                <w:sz w:val="22"/>
                <w:szCs w:val="22"/>
                <w:lang w:val="uk-UA"/>
              </w:rPr>
              <w:t>- організовано 106 виїздів мобільного класу з мінної безпеки</w:t>
            </w:r>
            <w:r w:rsidR="00434AED">
              <w:rPr>
                <w:sz w:val="22"/>
                <w:szCs w:val="22"/>
                <w:lang w:val="uk-UA"/>
              </w:rPr>
              <w:t>,</w:t>
            </w:r>
            <w:r w:rsidRPr="00A70E71">
              <w:rPr>
                <w:sz w:val="22"/>
                <w:szCs w:val="22"/>
                <w:lang w:val="uk-UA"/>
              </w:rPr>
              <w:t xml:space="preserve"> залучено </w:t>
            </w:r>
            <w:r w:rsidR="00026237" w:rsidRPr="00A70E71">
              <w:rPr>
                <w:sz w:val="22"/>
                <w:szCs w:val="22"/>
                <w:lang w:val="uk-UA"/>
              </w:rPr>
              <w:t xml:space="preserve">                  </w:t>
            </w:r>
            <w:r w:rsidRPr="00A70E71">
              <w:rPr>
                <w:sz w:val="22"/>
                <w:szCs w:val="22"/>
                <w:lang w:val="uk-UA"/>
              </w:rPr>
              <w:t>2151 особу;</w:t>
            </w:r>
          </w:p>
          <w:p w:rsidR="00461F4E" w:rsidRPr="00A70E71" w:rsidRDefault="00461F4E" w:rsidP="00886984">
            <w:pPr>
              <w:tabs>
                <w:tab w:val="left" w:pos="851"/>
                <w:tab w:val="left" w:pos="993"/>
              </w:tabs>
              <w:ind w:firstLine="24"/>
              <w:jc w:val="both"/>
              <w:rPr>
                <w:rFonts w:ascii="Times New Roman" w:hAnsi="Times New Roman" w:cs="Times New Roman"/>
              </w:rPr>
            </w:pPr>
            <w:r w:rsidRPr="00A70E71">
              <w:rPr>
                <w:rFonts w:ascii="Times New Roman" w:hAnsi="Times New Roman" w:cs="Times New Roman"/>
              </w:rPr>
              <w:t>- 12 тренінгів для педагогічних працівників закладів освіти Херсонської області</w:t>
            </w:r>
            <w:r w:rsidR="000326D6">
              <w:rPr>
                <w:rFonts w:ascii="Times New Roman" w:hAnsi="Times New Roman" w:cs="Times New Roman"/>
              </w:rPr>
              <w:t>,</w:t>
            </w:r>
            <w:r w:rsidRPr="00A70E71">
              <w:rPr>
                <w:rFonts w:ascii="Times New Roman" w:hAnsi="Times New Roman" w:cs="Times New Roman"/>
              </w:rPr>
              <w:t xml:space="preserve"> залучено 239 осіб.</w:t>
            </w:r>
          </w:p>
          <w:p w:rsidR="00F52F72" w:rsidRPr="00A70E71" w:rsidRDefault="00461F4E" w:rsidP="000326D6">
            <w:pPr>
              <w:tabs>
                <w:tab w:val="left" w:pos="851"/>
                <w:tab w:val="left" w:pos="993"/>
              </w:tabs>
              <w:ind w:firstLine="24"/>
              <w:jc w:val="both"/>
              <w:rPr>
                <w:rFonts w:ascii="Times New Roman" w:hAnsi="Times New Roman" w:cs="Times New Roman"/>
              </w:rPr>
            </w:pPr>
            <w:proofErr w:type="spellStart"/>
            <w:r w:rsidRPr="00A70E71">
              <w:rPr>
                <w:rFonts w:ascii="Times New Roman" w:hAnsi="Times New Roman" w:cs="Times New Roman"/>
              </w:rPr>
              <w:t>Навчально-методичном</w:t>
            </w:r>
            <w:proofErr w:type="spellEnd"/>
            <w:r w:rsidRPr="00A70E71">
              <w:rPr>
                <w:rFonts w:ascii="Times New Roman" w:hAnsi="Times New Roman" w:cs="Times New Roman"/>
              </w:rPr>
              <w:t xml:space="preserve"> центром цивільного захисту та безпеки життєдіяльності Херсонської області для здобувачів освіти проведено 93 інтерактивних заходи, залучено 3781 особа</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highlight w:val="yellow"/>
              </w:rPr>
            </w:pPr>
          </w:p>
        </w:tc>
        <w:tc>
          <w:tcPr>
            <w:tcW w:w="3118" w:type="dxa"/>
          </w:tcPr>
          <w:p w:rsidR="00F52F72" w:rsidRPr="00A70E71" w:rsidRDefault="00F52F72" w:rsidP="000326D6">
            <w:pPr>
              <w:jc w:val="both"/>
              <w:rPr>
                <w:rFonts w:ascii="Times New Roman" w:hAnsi="Times New Roman" w:cs="Times New Roman"/>
              </w:rPr>
            </w:pPr>
            <w:r w:rsidRPr="00A70E71">
              <w:rPr>
                <w:rFonts w:ascii="Times New Roman" w:eastAsia="Calibri" w:hAnsi="Times New Roman" w:cs="Times New Roman"/>
              </w:rPr>
              <w:t>- відновлення та налагодження функціонування територіальної підсистеми Херсонської області єдиної державної системи цивільного захисту України</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461F4E" w:rsidRPr="00A70E71" w:rsidRDefault="0056196F" w:rsidP="00886984">
            <w:pPr>
              <w:jc w:val="both"/>
              <w:rPr>
                <w:rFonts w:ascii="Times New Roman" w:hAnsi="Times New Roman" w:cs="Times New Roman"/>
              </w:rPr>
            </w:pPr>
            <w:r w:rsidRPr="00A70E71">
              <w:rPr>
                <w:rFonts w:ascii="Times New Roman" w:hAnsi="Times New Roman" w:cs="Times New Roman"/>
              </w:rPr>
              <w:t>С</w:t>
            </w:r>
            <w:r w:rsidR="00461F4E" w:rsidRPr="00A70E71">
              <w:rPr>
                <w:rFonts w:ascii="Times New Roman" w:hAnsi="Times New Roman" w:cs="Times New Roman"/>
              </w:rPr>
              <w:t xml:space="preserve">творено </w:t>
            </w:r>
            <w:r w:rsidR="00026237" w:rsidRPr="00A70E71">
              <w:rPr>
                <w:rFonts w:ascii="Times New Roman" w:hAnsi="Times New Roman" w:cs="Times New Roman"/>
              </w:rPr>
              <w:t xml:space="preserve">районними військовими (державними) адміністраціями </w:t>
            </w:r>
            <w:r w:rsidR="00461F4E" w:rsidRPr="00A70E71">
              <w:rPr>
                <w:rFonts w:ascii="Times New Roman" w:hAnsi="Times New Roman" w:cs="Times New Roman"/>
              </w:rPr>
              <w:t>5 ланок територіальної підсистеми ЄДСЦЗ Херсонської області</w:t>
            </w:r>
            <w:r w:rsidRPr="00A70E71">
              <w:rPr>
                <w:rFonts w:ascii="Times New Roman" w:hAnsi="Times New Roman" w:cs="Times New Roman"/>
              </w:rPr>
              <w:t xml:space="preserve">, </w:t>
            </w:r>
            <w:r w:rsidR="00461F4E" w:rsidRPr="00A70E71">
              <w:rPr>
                <w:rFonts w:ascii="Times New Roman" w:hAnsi="Times New Roman" w:cs="Times New Roman"/>
              </w:rPr>
              <w:t>1 ланку територіальної підсистеми ЄДСЦЗ Херсонської області</w:t>
            </w:r>
            <w:r w:rsidRPr="00A70E71">
              <w:rPr>
                <w:rFonts w:ascii="Times New Roman" w:hAnsi="Times New Roman" w:cs="Times New Roman"/>
              </w:rPr>
              <w:t xml:space="preserve"> та </w:t>
            </w:r>
            <w:r w:rsidR="00461F4E" w:rsidRPr="00A70E71">
              <w:rPr>
                <w:rFonts w:ascii="Times New Roman" w:hAnsi="Times New Roman" w:cs="Times New Roman"/>
              </w:rPr>
              <w:t xml:space="preserve">16 </w:t>
            </w:r>
            <w:proofErr w:type="spellStart"/>
            <w:r w:rsidR="00461F4E" w:rsidRPr="00A70E71">
              <w:rPr>
                <w:rFonts w:ascii="Times New Roman" w:hAnsi="Times New Roman" w:cs="Times New Roman"/>
              </w:rPr>
              <w:t>субланок</w:t>
            </w:r>
            <w:proofErr w:type="spellEnd"/>
            <w:r w:rsidR="00461F4E" w:rsidRPr="00A70E71">
              <w:rPr>
                <w:rFonts w:ascii="Times New Roman" w:hAnsi="Times New Roman" w:cs="Times New Roman"/>
              </w:rPr>
              <w:t xml:space="preserve"> територіальної підсистеми ЄДСЦЗ Херсонської області, які наразі є деокупованими</w:t>
            </w:r>
            <w:r w:rsidR="000326D6">
              <w:rPr>
                <w:rFonts w:ascii="Times New Roman" w:hAnsi="Times New Roman" w:cs="Times New Roman"/>
              </w:rPr>
              <w:t>,</w:t>
            </w:r>
            <w:r w:rsidR="00461F4E" w:rsidRPr="00A70E71">
              <w:rPr>
                <w:rFonts w:ascii="Times New Roman" w:hAnsi="Times New Roman" w:cs="Times New Roman"/>
              </w:rPr>
              <w:t xml:space="preserve"> </w:t>
            </w:r>
          </w:p>
          <w:p w:rsidR="00F52F72" w:rsidRPr="00A70E71" w:rsidRDefault="00886984" w:rsidP="000E2364">
            <w:pPr>
              <w:spacing w:after="0" w:line="240" w:lineRule="auto"/>
              <w:jc w:val="both"/>
              <w:rPr>
                <w:rFonts w:ascii="Times New Roman" w:hAnsi="Times New Roman" w:cs="Times New Roman"/>
              </w:rPr>
            </w:pPr>
            <w:r w:rsidRPr="00A70E71">
              <w:rPr>
                <w:rFonts w:ascii="Times New Roman" w:hAnsi="Times New Roman" w:cs="Times New Roman"/>
                <w:color w:val="000000" w:themeColor="text1"/>
                <w:shd w:val="clear" w:color="auto" w:fill="FFFFFF"/>
              </w:rPr>
              <w:t>Створено</w:t>
            </w:r>
            <w:r w:rsidR="000E2364">
              <w:rPr>
                <w:rFonts w:ascii="Times New Roman" w:hAnsi="Times New Roman" w:cs="Times New Roman"/>
                <w:color w:val="000000" w:themeColor="text1"/>
                <w:shd w:val="clear" w:color="auto" w:fill="FFFFFF"/>
              </w:rPr>
              <w:t xml:space="preserve"> </w:t>
            </w:r>
            <w:r w:rsidRPr="00A70E71">
              <w:rPr>
                <w:rFonts w:ascii="Times New Roman" w:hAnsi="Times New Roman" w:cs="Times New Roman"/>
                <w:color w:val="000000" w:themeColor="text1"/>
                <w:shd w:val="clear" w:color="auto" w:fill="FFFFFF"/>
              </w:rPr>
              <w:t xml:space="preserve">10 </w:t>
            </w:r>
            <w:proofErr w:type="spellStart"/>
            <w:r w:rsidRPr="00A70E71">
              <w:rPr>
                <w:rFonts w:ascii="Times New Roman" w:hAnsi="Times New Roman" w:cs="Times New Roman"/>
                <w:color w:val="000000" w:themeColor="text1"/>
                <w:shd w:val="clear" w:color="auto" w:fill="FFFFFF"/>
              </w:rPr>
              <w:t>терито</w:t>
            </w:r>
            <w:r w:rsidR="000E2364">
              <w:rPr>
                <w:rFonts w:ascii="Times New Roman" w:hAnsi="Times New Roman" w:cs="Times New Roman"/>
                <w:color w:val="000000" w:themeColor="text1"/>
                <w:shd w:val="clear" w:color="auto" w:fill="FFFFFF"/>
              </w:rPr>
              <w:t>-</w:t>
            </w:r>
            <w:r w:rsidRPr="00A70E71">
              <w:rPr>
                <w:rFonts w:ascii="Times New Roman" w:hAnsi="Times New Roman" w:cs="Times New Roman"/>
                <w:color w:val="000000" w:themeColor="text1"/>
                <w:shd w:val="clear" w:color="auto" w:fill="FFFFFF"/>
              </w:rPr>
              <w:t>ріальних</w:t>
            </w:r>
            <w:proofErr w:type="spellEnd"/>
            <w:r w:rsidRPr="00A70E71">
              <w:rPr>
                <w:rFonts w:ascii="Times New Roman" w:hAnsi="Times New Roman" w:cs="Times New Roman"/>
                <w:color w:val="000000" w:themeColor="text1"/>
                <w:shd w:val="clear" w:color="auto" w:fill="FFFFFF"/>
              </w:rPr>
              <w:t xml:space="preserve"> спеціалізованих служб цивільного захисту регіонального рівня та 21 територіальну спеціалізовану службу місцевого рівня</w:t>
            </w:r>
          </w:p>
        </w:tc>
      </w:tr>
      <w:tr w:rsidR="00F52F72" w:rsidRPr="00A70E71" w:rsidTr="00A55F44">
        <w:tc>
          <w:tcPr>
            <w:tcW w:w="2093" w:type="dxa"/>
          </w:tcPr>
          <w:p w:rsidR="00F52F72" w:rsidRPr="00A70E71" w:rsidRDefault="00F52F72" w:rsidP="000326D6">
            <w:pPr>
              <w:rPr>
                <w:rFonts w:ascii="Times New Roman" w:hAnsi="Times New Roman" w:cs="Times New Roman"/>
                <w:highlight w:val="yellow"/>
              </w:rPr>
            </w:pPr>
            <w:r w:rsidRPr="00A70E71">
              <w:rPr>
                <w:rFonts w:ascii="Times New Roman" w:hAnsi="Times New Roman" w:cs="Times New Roman"/>
                <w:i/>
                <w:iCs/>
              </w:rPr>
              <w:t>4. Ефективне управління у сфері регіонального розвитку</w:t>
            </w:r>
          </w:p>
        </w:tc>
        <w:tc>
          <w:tcPr>
            <w:tcW w:w="3118" w:type="dxa"/>
          </w:tcPr>
          <w:p w:rsidR="00F52F72" w:rsidRPr="00A70E71" w:rsidRDefault="00F52F72" w:rsidP="000326D6">
            <w:pPr>
              <w:pStyle w:val="1"/>
              <w:ind w:firstLine="0"/>
              <w:rPr>
                <w:sz w:val="22"/>
                <w:szCs w:val="22"/>
              </w:rPr>
            </w:pPr>
            <w:r w:rsidRPr="00A70E71">
              <w:rPr>
                <w:sz w:val="22"/>
                <w:szCs w:val="22"/>
              </w:rPr>
              <w:t>- кількість розробленої (оновленої) містобудівної документації місцевого рівня: генеральних планів населених пунктів – 39, комплексних схем просторового планування територій територіальних громад – 5</w:t>
            </w:r>
          </w:p>
        </w:tc>
        <w:tc>
          <w:tcPr>
            <w:tcW w:w="1701" w:type="dxa"/>
          </w:tcPr>
          <w:p w:rsidR="00F52F72" w:rsidRPr="00A70E71" w:rsidRDefault="00F52F72" w:rsidP="001F643A">
            <w:pPr>
              <w:spacing w:after="0" w:line="240" w:lineRule="auto"/>
              <w:jc w:val="center"/>
              <w:rPr>
                <w:rFonts w:ascii="Times New Roman" w:hAnsi="Times New Roman" w:cs="Times New Roman"/>
              </w:rPr>
            </w:pPr>
          </w:p>
        </w:tc>
        <w:tc>
          <w:tcPr>
            <w:tcW w:w="2800" w:type="dxa"/>
          </w:tcPr>
          <w:p w:rsidR="006B4CBD" w:rsidRPr="00A70E71" w:rsidRDefault="000326D6" w:rsidP="00886984">
            <w:pPr>
              <w:spacing w:after="0" w:line="240" w:lineRule="auto"/>
              <w:jc w:val="both"/>
              <w:rPr>
                <w:rFonts w:ascii="Times New Roman" w:hAnsi="Times New Roman" w:cs="Times New Roman"/>
              </w:rPr>
            </w:pPr>
            <w:r>
              <w:rPr>
                <w:rFonts w:ascii="Times New Roman" w:hAnsi="Times New Roman" w:cs="Times New Roman"/>
              </w:rPr>
              <w:t>Станом на 19.02.2025 року</w:t>
            </w:r>
            <w:r w:rsidR="009A53A6">
              <w:rPr>
                <w:rFonts w:ascii="Times New Roman" w:hAnsi="Times New Roman" w:cs="Times New Roman"/>
              </w:rPr>
              <w:t>:</w:t>
            </w:r>
            <w:r>
              <w:rPr>
                <w:rFonts w:ascii="Times New Roman" w:hAnsi="Times New Roman" w:cs="Times New Roman"/>
              </w:rPr>
              <w:t xml:space="preserve"> </w:t>
            </w:r>
            <w:r w:rsidR="006B4CBD" w:rsidRPr="00A70E71">
              <w:rPr>
                <w:rFonts w:ascii="Times New Roman" w:hAnsi="Times New Roman" w:cs="Times New Roman"/>
              </w:rPr>
              <w:t>- Генеральних планів населених пунктів деокупованих громад</w:t>
            </w:r>
            <w:r w:rsidR="00A55F44" w:rsidRPr="00A70E71">
              <w:rPr>
                <w:rFonts w:ascii="Times New Roman" w:hAnsi="Times New Roman" w:cs="Times New Roman"/>
              </w:rPr>
              <w:t xml:space="preserve"> </w:t>
            </w:r>
            <w:r>
              <w:rPr>
                <w:rFonts w:ascii="Times New Roman" w:hAnsi="Times New Roman" w:cs="Times New Roman"/>
              </w:rPr>
              <w:t>– 144</w:t>
            </w:r>
            <w:r w:rsidR="006B4CBD" w:rsidRPr="00A70E71">
              <w:rPr>
                <w:rFonts w:ascii="Times New Roman" w:hAnsi="Times New Roman" w:cs="Times New Roman"/>
              </w:rPr>
              <w:t xml:space="preserve">. </w:t>
            </w:r>
          </w:p>
          <w:p w:rsidR="00F52F72" w:rsidRPr="00A70E71" w:rsidRDefault="006B4CBD" w:rsidP="000326D6">
            <w:pPr>
              <w:spacing w:after="0" w:line="240" w:lineRule="auto"/>
              <w:jc w:val="both"/>
              <w:rPr>
                <w:rFonts w:ascii="Times New Roman" w:hAnsi="Times New Roman" w:cs="Times New Roman"/>
              </w:rPr>
            </w:pPr>
            <w:r w:rsidRPr="00A70E71">
              <w:rPr>
                <w:rFonts w:ascii="Times New Roman" w:hAnsi="Times New Roman" w:cs="Times New Roman"/>
              </w:rPr>
              <w:t>Комплексних планів просторового розвитку тери</w:t>
            </w:r>
            <w:r w:rsidR="000326D6">
              <w:rPr>
                <w:rFonts w:ascii="Times New Roman" w:hAnsi="Times New Roman" w:cs="Times New Roman"/>
              </w:rPr>
              <w:t xml:space="preserve">торій територіальних громад – 0.                       </w:t>
            </w:r>
            <w:r w:rsidRPr="00A70E71">
              <w:rPr>
                <w:rFonts w:ascii="Times New Roman" w:hAnsi="Times New Roman" w:cs="Times New Roman"/>
              </w:rPr>
              <w:t>(Загальна кількість рішень про розроблення Комплексних планів просторового розвитку територій територіальних громад – 3)</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rPr>
            </w:pPr>
          </w:p>
        </w:tc>
        <w:tc>
          <w:tcPr>
            <w:tcW w:w="3118" w:type="dxa"/>
          </w:tcPr>
          <w:p w:rsidR="00F52F72" w:rsidRPr="00A70E71" w:rsidRDefault="00F52F72" w:rsidP="000326D6">
            <w:pPr>
              <w:pStyle w:val="1"/>
              <w:ind w:firstLine="0"/>
              <w:rPr>
                <w:rFonts w:eastAsia="Calibri"/>
                <w:sz w:val="22"/>
                <w:szCs w:val="22"/>
              </w:rPr>
            </w:pPr>
            <w:r w:rsidRPr="00A70E71">
              <w:rPr>
                <w:sz w:val="22"/>
                <w:szCs w:val="22"/>
              </w:rPr>
              <w:t>- кількість розроблених та  затверджених програм комплексного відновлення області та територій територіальних громад – 50</w:t>
            </w:r>
          </w:p>
        </w:tc>
        <w:tc>
          <w:tcPr>
            <w:tcW w:w="1701" w:type="dxa"/>
          </w:tcPr>
          <w:p w:rsidR="00F52F72" w:rsidRPr="00A70E71" w:rsidRDefault="00BE7DED" w:rsidP="001F643A">
            <w:pPr>
              <w:spacing w:after="0" w:line="240" w:lineRule="auto"/>
              <w:jc w:val="center"/>
              <w:rPr>
                <w:rFonts w:ascii="Times New Roman" w:hAnsi="Times New Roman" w:cs="Times New Roman"/>
              </w:rPr>
            </w:pPr>
            <w:r w:rsidRPr="00A70E71">
              <w:rPr>
                <w:rFonts w:ascii="Times New Roman" w:hAnsi="Times New Roman" w:cs="Times New Roman"/>
              </w:rPr>
              <w:t>50</w:t>
            </w:r>
          </w:p>
        </w:tc>
        <w:tc>
          <w:tcPr>
            <w:tcW w:w="2800" w:type="dxa"/>
          </w:tcPr>
          <w:p w:rsidR="002712F7" w:rsidRPr="00A70E71" w:rsidRDefault="006B4CBD" w:rsidP="00886984">
            <w:pPr>
              <w:spacing w:after="0" w:line="240" w:lineRule="auto"/>
              <w:jc w:val="both"/>
              <w:rPr>
                <w:rFonts w:ascii="Times New Roman" w:hAnsi="Times New Roman" w:cs="Times New Roman"/>
              </w:rPr>
            </w:pPr>
            <w:r w:rsidRPr="00A70E71">
              <w:rPr>
                <w:rFonts w:ascii="Times New Roman" w:hAnsi="Times New Roman" w:cs="Times New Roman"/>
              </w:rPr>
              <w:t>Р</w:t>
            </w:r>
            <w:r w:rsidR="002712F7" w:rsidRPr="00A70E71">
              <w:rPr>
                <w:rFonts w:ascii="Times New Roman" w:hAnsi="Times New Roman" w:cs="Times New Roman"/>
              </w:rPr>
              <w:t xml:space="preserve">озроблено програм комплексного відновлення області та територій територіальних громад, які обласна військова адміністрація погодила </w:t>
            </w:r>
            <w:r w:rsidR="000326D6">
              <w:rPr>
                <w:rFonts w:ascii="Times New Roman" w:hAnsi="Times New Roman" w:cs="Times New Roman"/>
              </w:rPr>
              <w:t>–</w:t>
            </w:r>
            <w:r w:rsidR="002712F7" w:rsidRPr="00A70E71">
              <w:rPr>
                <w:rFonts w:ascii="Times New Roman" w:hAnsi="Times New Roman" w:cs="Times New Roman"/>
              </w:rPr>
              <w:t xml:space="preserve"> 15</w:t>
            </w:r>
            <w:r w:rsidR="000326D6">
              <w:rPr>
                <w:rFonts w:ascii="Times New Roman" w:hAnsi="Times New Roman" w:cs="Times New Roman"/>
              </w:rPr>
              <w:t>,</w:t>
            </w:r>
          </w:p>
          <w:p w:rsidR="006C18B6" w:rsidRPr="00A70E71" w:rsidRDefault="002712F7" w:rsidP="00886984">
            <w:pPr>
              <w:spacing w:after="0" w:line="240" w:lineRule="auto"/>
              <w:jc w:val="both"/>
              <w:rPr>
                <w:rFonts w:ascii="Times New Roman" w:hAnsi="Times New Roman" w:cs="Times New Roman"/>
              </w:rPr>
            </w:pPr>
            <w:r w:rsidRPr="00A70E71">
              <w:rPr>
                <w:rFonts w:ascii="Times New Roman" w:hAnsi="Times New Roman" w:cs="Times New Roman"/>
              </w:rPr>
              <w:t xml:space="preserve">- з них </w:t>
            </w:r>
            <w:r w:rsidR="008D4379" w:rsidRPr="00A70E71">
              <w:rPr>
                <w:rFonts w:ascii="Times New Roman" w:hAnsi="Times New Roman" w:cs="Times New Roman"/>
              </w:rPr>
              <w:t xml:space="preserve">затверджено </w:t>
            </w:r>
            <w:r w:rsidR="000326D6">
              <w:rPr>
                <w:rFonts w:ascii="Times New Roman" w:hAnsi="Times New Roman" w:cs="Times New Roman"/>
              </w:rPr>
              <w:t>–</w:t>
            </w:r>
            <w:r w:rsidRPr="00A70E71">
              <w:rPr>
                <w:rFonts w:ascii="Times New Roman" w:hAnsi="Times New Roman" w:cs="Times New Roman"/>
              </w:rPr>
              <w:t xml:space="preserve"> 6</w:t>
            </w:r>
            <w:r w:rsidR="006C18B6" w:rsidRPr="00A70E71">
              <w:rPr>
                <w:rFonts w:ascii="Times New Roman" w:hAnsi="Times New Roman" w:cs="Times New Roman"/>
              </w:rPr>
              <w:t>;</w:t>
            </w:r>
          </w:p>
        </w:tc>
      </w:tr>
      <w:tr w:rsidR="00F52F72" w:rsidRPr="00A70E71" w:rsidTr="00A55F44">
        <w:tc>
          <w:tcPr>
            <w:tcW w:w="2093" w:type="dxa"/>
          </w:tcPr>
          <w:p w:rsidR="00F52F72" w:rsidRPr="00A70E71" w:rsidRDefault="00F52F72" w:rsidP="000C061F">
            <w:pPr>
              <w:jc w:val="both"/>
              <w:rPr>
                <w:rFonts w:ascii="Times New Roman" w:hAnsi="Times New Roman" w:cs="Times New Roman"/>
                <w:i/>
                <w:iCs/>
              </w:rPr>
            </w:pPr>
          </w:p>
        </w:tc>
        <w:tc>
          <w:tcPr>
            <w:tcW w:w="3118" w:type="dxa"/>
          </w:tcPr>
          <w:p w:rsidR="00F52F72" w:rsidRPr="00A70E71" w:rsidRDefault="00F52F72" w:rsidP="000326D6">
            <w:pPr>
              <w:pStyle w:val="1"/>
              <w:ind w:firstLine="0"/>
              <w:rPr>
                <w:rFonts w:eastAsia="Calibri"/>
                <w:sz w:val="22"/>
                <w:szCs w:val="22"/>
              </w:rPr>
            </w:pPr>
            <w:r w:rsidRPr="00A70E71">
              <w:rPr>
                <w:sz w:val="22"/>
                <w:szCs w:val="22"/>
              </w:rPr>
              <w:t>- кількість розроблених та затверджених планів відновлення і розвитку області та планів відновлення та розвитку територіальних громад – 50</w:t>
            </w:r>
          </w:p>
        </w:tc>
        <w:tc>
          <w:tcPr>
            <w:tcW w:w="1701" w:type="dxa"/>
          </w:tcPr>
          <w:p w:rsidR="00F52F72" w:rsidRPr="00A70E71" w:rsidRDefault="00BE7DED" w:rsidP="001F643A">
            <w:pPr>
              <w:spacing w:after="0" w:line="240" w:lineRule="auto"/>
              <w:jc w:val="center"/>
              <w:rPr>
                <w:rFonts w:ascii="Times New Roman" w:hAnsi="Times New Roman" w:cs="Times New Roman"/>
              </w:rPr>
            </w:pPr>
            <w:r w:rsidRPr="00A70E71">
              <w:rPr>
                <w:rFonts w:ascii="Times New Roman" w:hAnsi="Times New Roman" w:cs="Times New Roman"/>
              </w:rPr>
              <w:t>50</w:t>
            </w:r>
          </w:p>
        </w:tc>
        <w:tc>
          <w:tcPr>
            <w:tcW w:w="2800" w:type="dxa"/>
          </w:tcPr>
          <w:p w:rsidR="00F52F72" w:rsidRPr="00A70E71" w:rsidRDefault="00D16CC3" w:rsidP="00026237">
            <w:pPr>
              <w:spacing w:after="0" w:line="240" w:lineRule="auto"/>
              <w:jc w:val="both"/>
              <w:rPr>
                <w:rFonts w:ascii="Times New Roman" w:hAnsi="Times New Roman" w:cs="Times New Roman"/>
              </w:rPr>
            </w:pPr>
            <w:r w:rsidRPr="00A70E71">
              <w:rPr>
                <w:rFonts w:ascii="Times New Roman" w:hAnsi="Times New Roman" w:cs="Times New Roman"/>
              </w:rPr>
              <w:t xml:space="preserve">(КМУ </w:t>
            </w:r>
            <w:r w:rsidR="00026237" w:rsidRPr="00A70E71">
              <w:rPr>
                <w:rFonts w:ascii="Times New Roman" w:hAnsi="Times New Roman" w:cs="Times New Roman"/>
              </w:rPr>
              <w:t xml:space="preserve">не затверджено </w:t>
            </w:r>
            <w:r w:rsidRPr="00A70E71">
              <w:rPr>
                <w:rFonts w:ascii="Times New Roman" w:hAnsi="Times New Roman" w:cs="Times New Roman"/>
              </w:rPr>
              <w:t xml:space="preserve">перелік територіальних громад та </w:t>
            </w:r>
            <w:proofErr w:type="spellStart"/>
            <w:r w:rsidRPr="00A70E71">
              <w:rPr>
                <w:rFonts w:ascii="Times New Roman" w:hAnsi="Times New Roman" w:cs="Times New Roman"/>
              </w:rPr>
              <w:t>мікрорегіонів</w:t>
            </w:r>
            <w:proofErr w:type="spellEnd"/>
            <w:r w:rsidRPr="00A70E71">
              <w:rPr>
                <w:rFonts w:ascii="Times New Roman" w:hAnsi="Times New Roman" w:cs="Times New Roman"/>
              </w:rPr>
              <w:t>, які віднесено до територій відновлення</w:t>
            </w:r>
            <w:r w:rsidRPr="00A70E71">
              <w:t>)</w:t>
            </w:r>
          </w:p>
        </w:tc>
      </w:tr>
      <w:tr w:rsidR="00F52F72" w:rsidRPr="00A70E71" w:rsidTr="00A55F44">
        <w:tc>
          <w:tcPr>
            <w:tcW w:w="2093" w:type="dxa"/>
          </w:tcPr>
          <w:p w:rsidR="00F52F72" w:rsidRPr="00A70E71" w:rsidRDefault="00F52F72" w:rsidP="000C061F">
            <w:pPr>
              <w:jc w:val="both"/>
              <w:rPr>
                <w:rFonts w:ascii="Times New Roman" w:hAnsi="Times New Roman" w:cs="Times New Roman"/>
                <w:highlight w:val="yellow"/>
              </w:rPr>
            </w:pPr>
          </w:p>
        </w:tc>
        <w:tc>
          <w:tcPr>
            <w:tcW w:w="3118" w:type="dxa"/>
          </w:tcPr>
          <w:p w:rsidR="00F52F72" w:rsidRPr="00A70E71" w:rsidRDefault="00F52F72" w:rsidP="000C061F">
            <w:pPr>
              <w:jc w:val="both"/>
              <w:rPr>
                <w:rFonts w:ascii="Times New Roman" w:hAnsi="Times New Roman" w:cs="Times New Roman"/>
              </w:rPr>
            </w:pPr>
            <w:r w:rsidRPr="00A70E71">
              <w:rPr>
                <w:rFonts w:ascii="Times New Roman" w:hAnsi="Times New Roman" w:cs="Times New Roman"/>
                <w:color w:val="000000"/>
              </w:rPr>
              <w:t>- темп зростання доходів місцевих бюджетів (без трансфертів) до попереднього року, %</w:t>
            </w:r>
          </w:p>
        </w:tc>
        <w:tc>
          <w:tcPr>
            <w:tcW w:w="1701" w:type="dxa"/>
          </w:tcPr>
          <w:p w:rsidR="00F52F72" w:rsidRPr="00A70E71" w:rsidRDefault="00F52F72" w:rsidP="000C061F">
            <w:pPr>
              <w:spacing w:line="223" w:lineRule="auto"/>
              <w:jc w:val="center"/>
              <w:rPr>
                <w:rFonts w:ascii="Times New Roman" w:hAnsi="Times New Roman" w:cs="Times New Roman"/>
              </w:rPr>
            </w:pPr>
            <w:r w:rsidRPr="00A70E71">
              <w:rPr>
                <w:rFonts w:ascii="Times New Roman" w:hAnsi="Times New Roman" w:cs="Times New Roman"/>
                <w:color w:val="000000"/>
              </w:rPr>
              <w:t>71,9</w:t>
            </w:r>
          </w:p>
        </w:tc>
        <w:tc>
          <w:tcPr>
            <w:tcW w:w="2800" w:type="dxa"/>
          </w:tcPr>
          <w:p w:rsidR="00F52F72" w:rsidRPr="00A70E71" w:rsidRDefault="00707FD0" w:rsidP="00A55F44">
            <w:pPr>
              <w:spacing w:line="223" w:lineRule="auto"/>
              <w:jc w:val="center"/>
              <w:rPr>
                <w:rFonts w:ascii="Times New Roman" w:hAnsi="Times New Roman" w:cs="Times New Roman"/>
              </w:rPr>
            </w:pPr>
            <w:r w:rsidRPr="00A70E71">
              <w:rPr>
                <w:rFonts w:ascii="Times New Roman" w:hAnsi="Times New Roman" w:cs="Times New Roman"/>
                <w:color w:val="000000"/>
              </w:rPr>
              <w:t>80,3</w:t>
            </w:r>
          </w:p>
        </w:tc>
      </w:tr>
    </w:tbl>
    <w:p w:rsidR="00DD4475" w:rsidRPr="00A70E71" w:rsidRDefault="00DD4475" w:rsidP="00512C43">
      <w:pPr>
        <w:spacing w:after="0" w:line="240" w:lineRule="auto"/>
        <w:ind w:firstLine="567"/>
        <w:rPr>
          <w:rFonts w:ascii="Times New Roman" w:hAnsi="Times New Roman" w:cs="Times New Roman"/>
        </w:rPr>
      </w:pPr>
    </w:p>
    <w:p w:rsidR="00751D07" w:rsidRPr="00A70E71" w:rsidRDefault="00751D07"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Програма соціально-економічного та культурного розвитку на 2024 рік спрямована на </w:t>
      </w:r>
      <w:r w:rsidRPr="00A70E71">
        <w:rPr>
          <w:rStyle w:val="markedcontent"/>
          <w:rFonts w:ascii="Times New Roman" w:hAnsi="Times New Roman" w:cs="Times New Roman"/>
          <w:sz w:val="27"/>
          <w:szCs w:val="27"/>
          <w:shd w:val="clear" w:color="auto" w:fill="FFFFFF"/>
        </w:rPr>
        <w:t xml:space="preserve">здійснення заходів зі стабілізації економічного та соціального розвитку регіону в умовах війни, </w:t>
      </w:r>
      <w:r w:rsidRPr="00A70E71">
        <w:rPr>
          <w:rFonts w:ascii="Times New Roman" w:hAnsi="Times New Roman" w:cs="Times New Roman"/>
          <w:sz w:val="27"/>
          <w:szCs w:val="27"/>
        </w:rPr>
        <w:t>відновлення та створення безпечного середовища для комфортного життя людей, усунення негативних наслідків наданих довкіллю внаслідок збройної агресії.</w:t>
      </w:r>
    </w:p>
    <w:p w:rsidR="00CE6C68" w:rsidRPr="00A70E71" w:rsidRDefault="00CE6C68" w:rsidP="00A55F44">
      <w:pPr>
        <w:spacing w:after="0" w:line="240" w:lineRule="auto"/>
        <w:ind w:firstLine="567"/>
        <w:jc w:val="both"/>
        <w:rPr>
          <w:rFonts w:ascii="Times New Roman" w:hAnsi="Times New Roman" w:cs="Times New Roman"/>
          <w:bCs/>
          <w:sz w:val="27"/>
          <w:szCs w:val="27"/>
          <w:lang w:eastAsia="uk-UA"/>
        </w:rPr>
      </w:pPr>
      <w:r w:rsidRPr="00A70E71">
        <w:rPr>
          <w:rFonts w:ascii="Times New Roman" w:hAnsi="Times New Roman" w:cs="Times New Roman"/>
          <w:bCs/>
          <w:sz w:val="27"/>
          <w:szCs w:val="27"/>
          <w:lang w:eastAsia="uk-UA"/>
        </w:rPr>
        <w:t xml:space="preserve">Так, з початку проведення робіт підрозділами розмінування фахових відомств на деокупованих територіях області виявлено та знищено </w:t>
      </w:r>
      <w:r w:rsidR="00DB140E">
        <w:rPr>
          <w:rFonts w:ascii="Times New Roman" w:hAnsi="Times New Roman" w:cs="Times New Roman"/>
          <w:bCs/>
          <w:sz w:val="27"/>
          <w:szCs w:val="27"/>
          <w:lang w:eastAsia="uk-UA"/>
        </w:rPr>
        <w:t>вибухонебезпечних предметів</w:t>
      </w:r>
      <w:r w:rsidRPr="00A70E71">
        <w:rPr>
          <w:rFonts w:ascii="Times New Roman" w:hAnsi="Times New Roman" w:cs="Times New Roman"/>
          <w:bCs/>
          <w:sz w:val="27"/>
          <w:szCs w:val="27"/>
          <w:lang w:eastAsia="uk-UA"/>
        </w:rPr>
        <w:t xml:space="preserve"> у кількості 226,999 тис. од.</w:t>
      </w:r>
    </w:p>
    <w:p w:rsidR="00CE6C68" w:rsidRPr="00A70E71" w:rsidRDefault="00CE6C68" w:rsidP="00A55F44">
      <w:pPr>
        <w:spacing w:after="0" w:line="240" w:lineRule="auto"/>
        <w:ind w:firstLine="567"/>
        <w:jc w:val="both"/>
        <w:rPr>
          <w:rFonts w:ascii="Times New Roman" w:hAnsi="Times New Roman" w:cs="Times New Roman"/>
          <w:bCs/>
          <w:sz w:val="27"/>
          <w:szCs w:val="27"/>
          <w:lang w:eastAsia="uk-UA"/>
        </w:rPr>
      </w:pPr>
      <w:r w:rsidRPr="00A70E71">
        <w:rPr>
          <w:rFonts w:ascii="Times New Roman" w:hAnsi="Times New Roman" w:cs="Times New Roman"/>
          <w:bCs/>
          <w:sz w:val="27"/>
          <w:szCs w:val="27"/>
          <w:lang w:eastAsia="uk-UA"/>
        </w:rPr>
        <w:t>За результатами залучен</w:t>
      </w:r>
      <w:r w:rsidR="004F5604" w:rsidRPr="00A70E71">
        <w:rPr>
          <w:rFonts w:ascii="Times New Roman" w:hAnsi="Times New Roman" w:cs="Times New Roman"/>
          <w:bCs/>
          <w:sz w:val="27"/>
          <w:szCs w:val="27"/>
          <w:lang w:eastAsia="uk-UA"/>
        </w:rPr>
        <w:t>ь фахівців обстежено: доріг – 3</w:t>
      </w:r>
      <w:r w:rsidRPr="00A70E71">
        <w:rPr>
          <w:rFonts w:ascii="Times New Roman" w:hAnsi="Times New Roman" w:cs="Times New Roman"/>
          <w:bCs/>
          <w:sz w:val="27"/>
          <w:szCs w:val="27"/>
          <w:lang w:eastAsia="uk-UA"/>
        </w:rPr>
        <w:t>953,2 км (</w:t>
      </w:r>
      <w:r w:rsidR="000326D6">
        <w:rPr>
          <w:rFonts w:ascii="Times New Roman" w:hAnsi="Times New Roman" w:cs="Times New Roman"/>
          <w:bCs/>
          <w:sz w:val="27"/>
          <w:szCs w:val="27"/>
        </w:rPr>
        <w:t>у</w:t>
      </w:r>
      <w:r w:rsidRPr="00A70E71">
        <w:rPr>
          <w:rFonts w:ascii="Times New Roman" w:hAnsi="Times New Roman" w:cs="Times New Roman"/>
          <w:bCs/>
          <w:sz w:val="27"/>
          <w:szCs w:val="27"/>
        </w:rPr>
        <w:t xml:space="preserve"> тому числі польові та ґрунтові);</w:t>
      </w:r>
      <w:r w:rsidRPr="00A70E71">
        <w:rPr>
          <w:rFonts w:ascii="Times New Roman" w:hAnsi="Times New Roman" w:cs="Times New Roman"/>
          <w:bCs/>
          <w:sz w:val="27"/>
          <w:szCs w:val="27"/>
          <w:lang w:eastAsia="uk-UA"/>
        </w:rPr>
        <w:t xml:space="preserve"> ЛЕП – 2246,1 км (</w:t>
      </w:r>
      <w:r w:rsidR="000326D6">
        <w:rPr>
          <w:rFonts w:ascii="Times New Roman" w:hAnsi="Times New Roman" w:cs="Times New Roman"/>
          <w:bCs/>
          <w:sz w:val="27"/>
          <w:szCs w:val="27"/>
          <w:lang w:eastAsia="uk-UA"/>
        </w:rPr>
        <w:t>у</w:t>
      </w:r>
      <w:r w:rsidRPr="00A70E71">
        <w:rPr>
          <w:rFonts w:ascii="Times New Roman" w:hAnsi="Times New Roman" w:cs="Times New Roman"/>
          <w:bCs/>
          <w:sz w:val="27"/>
          <w:szCs w:val="27"/>
          <w:lang w:eastAsia="uk-UA"/>
        </w:rPr>
        <w:t xml:space="preserve"> тому числі ПС та опори); газопроводів та їх сполучень – 149,1 км; залізничних колій – 386,3 км; </w:t>
      </w:r>
      <w:r w:rsidRPr="00A70E71">
        <w:rPr>
          <w:rFonts w:ascii="Times New Roman" w:hAnsi="Times New Roman" w:cs="Times New Roman"/>
          <w:bCs/>
          <w:sz w:val="27"/>
          <w:szCs w:val="27"/>
        </w:rPr>
        <w:t>берегової лінії – 6,4 км</w:t>
      </w:r>
      <w:r w:rsidR="000326D6">
        <w:rPr>
          <w:rFonts w:ascii="Times New Roman" w:hAnsi="Times New Roman" w:cs="Times New Roman"/>
          <w:bCs/>
          <w:sz w:val="27"/>
          <w:szCs w:val="27"/>
        </w:rPr>
        <w:t xml:space="preserve">                   </w:t>
      </w:r>
      <w:r w:rsidRPr="00A70E71">
        <w:rPr>
          <w:rFonts w:ascii="Times New Roman" w:hAnsi="Times New Roman" w:cs="Times New Roman"/>
          <w:bCs/>
          <w:sz w:val="27"/>
          <w:szCs w:val="27"/>
        </w:rPr>
        <w:t xml:space="preserve"> та 7 га водойм</w:t>
      </w:r>
      <w:r w:rsidRPr="00A70E71">
        <w:rPr>
          <w:rFonts w:ascii="Times New Roman" w:hAnsi="Times New Roman" w:cs="Times New Roman"/>
          <w:bCs/>
          <w:sz w:val="27"/>
          <w:szCs w:val="27"/>
          <w:lang w:eastAsia="uk-UA"/>
        </w:rPr>
        <w:t xml:space="preserve">; домогосподарств </w:t>
      </w:r>
      <w:r w:rsidR="00A56FBF" w:rsidRPr="00A70E71">
        <w:rPr>
          <w:rFonts w:ascii="Times New Roman" w:hAnsi="Times New Roman" w:cs="Times New Roman"/>
          <w:bCs/>
          <w:sz w:val="27"/>
          <w:szCs w:val="27"/>
          <w:lang w:eastAsia="uk-UA"/>
        </w:rPr>
        <w:t>та об’єктів інфраструктури – 19</w:t>
      </w:r>
      <w:r w:rsidRPr="00A70E71">
        <w:rPr>
          <w:rFonts w:ascii="Times New Roman" w:hAnsi="Times New Roman" w:cs="Times New Roman"/>
          <w:bCs/>
          <w:sz w:val="27"/>
          <w:szCs w:val="27"/>
          <w:lang w:eastAsia="uk-UA"/>
        </w:rPr>
        <w:t>672 од.</w:t>
      </w:r>
    </w:p>
    <w:p w:rsidR="00CE6C68" w:rsidRPr="00A70E71" w:rsidRDefault="00CE6C68"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Площа потенційно забруднених вибухонебезпечними предметами сільськогосподарських земель на деокупованій території області становить </w:t>
      </w:r>
      <w:r w:rsidR="000326D6">
        <w:rPr>
          <w:rFonts w:ascii="Times New Roman" w:hAnsi="Times New Roman" w:cs="Times New Roman"/>
          <w:sz w:val="27"/>
          <w:szCs w:val="27"/>
        </w:rPr>
        <w:t xml:space="preserve">                </w:t>
      </w:r>
      <w:r w:rsidRPr="00A70E71">
        <w:rPr>
          <w:rFonts w:ascii="Times New Roman" w:hAnsi="Times New Roman" w:cs="Times New Roman"/>
          <w:sz w:val="27"/>
          <w:szCs w:val="27"/>
        </w:rPr>
        <w:t xml:space="preserve">508,3 тис. га, з яких </w:t>
      </w:r>
      <w:r w:rsidR="000326D6">
        <w:rPr>
          <w:rFonts w:ascii="Times New Roman" w:hAnsi="Times New Roman" w:cs="Times New Roman"/>
          <w:sz w:val="27"/>
          <w:szCs w:val="27"/>
        </w:rPr>
        <w:t>,</w:t>
      </w:r>
      <w:r w:rsidRPr="00A70E71">
        <w:rPr>
          <w:rFonts w:ascii="Times New Roman" w:hAnsi="Times New Roman" w:cs="Times New Roman"/>
          <w:sz w:val="27"/>
          <w:szCs w:val="27"/>
        </w:rPr>
        <w:t>станом на кінець грудня 2024 року</w:t>
      </w:r>
      <w:r w:rsidR="000326D6">
        <w:rPr>
          <w:rFonts w:ascii="Times New Roman" w:hAnsi="Times New Roman" w:cs="Times New Roman"/>
          <w:sz w:val="27"/>
          <w:szCs w:val="27"/>
        </w:rPr>
        <w:t>,</w:t>
      </w:r>
      <w:r w:rsidRPr="00A70E71">
        <w:rPr>
          <w:rFonts w:ascii="Times New Roman" w:hAnsi="Times New Roman" w:cs="Times New Roman"/>
          <w:sz w:val="27"/>
          <w:szCs w:val="27"/>
        </w:rPr>
        <w:t xml:space="preserve"> обстежено та розміновано понад 76% або 390 тис. га.</w:t>
      </w:r>
    </w:p>
    <w:p w:rsidR="00CE6C68" w:rsidRPr="00A70E71" w:rsidRDefault="00366DDA"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color w:val="000000"/>
          <w:sz w:val="27"/>
          <w:szCs w:val="27"/>
        </w:rPr>
        <w:t>У 2024 році профінансовано будівництво очисних споруд у сел. </w:t>
      </w:r>
      <w:proofErr w:type="spellStart"/>
      <w:r w:rsidRPr="00A70E71">
        <w:rPr>
          <w:rFonts w:ascii="Times New Roman" w:hAnsi="Times New Roman" w:cs="Times New Roman"/>
          <w:color w:val="000000"/>
          <w:sz w:val="27"/>
          <w:szCs w:val="27"/>
        </w:rPr>
        <w:t>Високопілля</w:t>
      </w:r>
      <w:proofErr w:type="spellEnd"/>
      <w:r w:rsidRPr="00A70E71">
        <w:rPr>
          <w:rFonts w:ascii="Times New Roman" w:hAnsi="Times New Roman" w:cs="Times New Roman"/>
          <w:color w:val="000000"/>
          <w:sz w:val="27"/>
          <w:szCs w:val="27"/>
        </w:rPr>
        <w:t xml:space="preserve"> на суму 13</w:t>
      </w:r>
      <w:r w:rsidR="00A55F44" w:rsidRPr="00A70E71">
        <w:rPr>
          <w:rFonts w:ascii="Times New Roman" w:hAnsi="Times New Roman" w:cs="Times New Roman"/>
          <w:color w:val="000000"/>
          <w:sz w:val="27"/>
          <w:szCs w:val="27"/>
        </w:rPr>
        <w:t>,</w:t>
      </w:r>
      <w:r w:rsidRPr="00A70E71">
        <w:rPr>
          <w:rFonts w:ascii="Times New Roman" w:hAnsi="Times New Roman" w:cs="Times New Roman"/>
          <w:color w:val="000000"/>
          <w:sz w:val="27"/>
          <w:szCs w:val="27"/>
        </w:rPr>
        <w:t>6</w:t>
      </w:r>
      <w:r w:rsidR="00A55F44" w:rsidRPr="00A70E71">
        <w:rPr>
          <w:rFonts w:ascii="Times New Roman" w:hAnsi="Times New Roman" w:cs="Times New Roman"/>
          <w:color w:val="000000"/>
          <w:sz w:val="27"/>
          <w:szCs w:val="27"/>
        </w:rPr>
        <w:t xml:space="preserve"> млн</w:t>
      </w:r>
      <w:r w:rsidRPr="00A70E71">
        <w:rPr>
          <w:rFonts w:ascii="Times New Roman" w:hAnsi="Times New Roman" w:cs="Times New Roman"/>
          <w:color w:val="000000"/>
          <w:sz w:val="27"/>
          <w:szCs w:val="27"/>
        </w:rPr>
        <w:t> грн</w:t>
      </w:r>
      <w:r w:rsidRPr="00A70E71">
        <w:rPr>
          <w:rFonts w:ascii="Times New Roman" w:hAnsi="Times New Roman" w:cs="Times New Roman"/>
          <w:sz w:val="27"/>
          <w:szCs w:val="27"/>
        </w:rPr>
        <w:t xml:space="preserve">. </w:t>
      </w:r>
      <w:r w:rsidR="00CE6C68" w:rsidRPr="00A70E71">
        <w:rPr>
          <w:rFonts w:ascii="Times New Roman" w:hAnsi="Times New Roman" w:cs="Times New Roman"/>
          <w:sz w:val="27"/>
          <w:szCs w:val="27"/>
        </w:rPr>
        <w:t xml:space="preserve">На </w:t>
      </w:r>
      <w:r w:rsidR="00751D07" w:rsidRPr="00A70E71">
        <w:rPr>
          <w:rFonts w:ascii="Times New Roman" w:hAnsi="Times New Roman" w:cs="Times New Roman"/>
          <w:sz w:val="27"/>
          <w:szCs w:val="27"/>
        </w:rPr>
        <w:t xml:space="preserve">території деокупованих населених пунктів після пошкоджень </w:t>
      </w:r>
      <w:r w:rsidR="000974FD">
        <w:rPr>
          <w:rFonts w:ascii="Times New Roman" w:hAnsi="Times New Roman" w:cs="Times New Roman"/>
          <w:sz w:val="27"/>
          <w:szCs w:val="27"/>
        </w:rPr>
        <w:t>у</w:t>
      </w:r>
      <w:r w:rsidR="00751D07" w:rsidRPr="00A70E71">
        <w:rPr>
          <w:rFonts w:ascii="Times New Roman" w:hAnsi="Times New Roman" w:cs="Times New Roman"/>
          <w:sz w:val="27"/>
          <w:szCs w:val="27"/>
        </w:rPr>
        <w:t xml:space="preserve">наслідок збройної агресії та після підриву Каховської ГЕС, були відновлені: </w:t>
      </w:r>
    </w:p>
    <w:p w:rsidR="00CE6C68" w:rsidRPr="00A70E71" w:rsidRDefault="00751D07"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- 13 насосних станцій, </w:t>
      </w:r>
    </w:p>
    <w:p w:rsidR="00CE6C68" w:rsidRPr="00A70E71" w:rsidRDefault="00751D07"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- 15 очисних споруд та каналізаційних насосних станцій, </w:t>
      </w:r>
    </w:p>
    <w:p w:rsidR="004F5604" w:rsidRPr="00A70E71" w:rsidRDefault="00751D07"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- 79,6 км водопровідних мереж, </w:t>
      </w:r>
    </w:p>
    <w:p w:rsidR="004F5604" w:rsidRPr="00A70E71" w:rsidRDefault="00751D07"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- 41 водонапірну башту, </w:t>
      </w:r>
    </w:p>
    <w:p w:rsidR="00751D07" w:rsidRPr="00A70E71" w:rsidRDefault="00751D07" w:rsidP="00A55F44">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- 25 артезіанських свердловин.</w:t>
      </w:r>
    </w:p>
    <w:p w:rsidR="00C662B9" w:rsidRPr="00A70E71" w:rsidRDefault="00A55F44" w:rsidP="00A55F44">
      <w:pPr>
        <w:pStyle w:val="Standard"/>
        <w:ind w:firstLine="708"/>
        <w:jc w:val="both"/>
        <w:rPr>
          <w:rFonts w:cs="Times New Roman"/>
          <w:sz w:val="27"/>
          <w:szCs w:val="27"/>
        </w:rPr>
      </w:pPr>
      <w:r w:rsidRPr="00A70E71">
        <w:rPr>
          <w:rFonts w:cs="Times New Roman"/>
          <w:sz w:val="27"/>
          <w:szCs w:val="27"/>
        </w:rPr>
        <w:t>З</w:t>
      </w:r>
      <w:r w:rsidR="00C662B9" w:rsidRPr="00A70E71">
        <w:rPr>
          <w:rFonts w:cs="Times New Roman"/>
          <w:sz w:val="27"/>
          <w:szCs w:val="27"/>
        </w:rPr>
        <w:t>абезпече</w:t>
      </w:r>
      <w:r w:rsidR="00E554CD">
        <w:rPr>
          <w:rFonts w:cs="Times New Roman"/>
          <w:sz w:val="27"/>
          <w:szCs w:val="27"/>
        </w:rPr>
        <w:t xml:space="preserve">но </w:t>
      </w:r>
      <w:r w:rsidR="00C662B9" w:rsidRPr="00A70E71">
        <w:rPr>
          <w:rFonts w:cs="Times New Roman"/>
          <w:sz w:val="27"/>
          <w:szCs w:val="27"/>
        </w:rPr>
        <w:t>відновлення об’єктів енергопостачання по області</w:t>
      </w:r>
      <w:r w:rsidRPr="00A70E71">
        <w:rPr>
          <w:rFonts w:cs="Times New Roman"/>
          <w:sz w:val="27"/>
          <w:szCs w:val="27"/>
        </w:rPr>
        <w:t>,</w:t>
      </w:r>
      <w:r w:rsidR="00C662B9" w:rsidRPr="00A70E71">
        <w:rPr>
          <w:rFonts w:cs="Times New Roman"/>
          <w:sz w:val="27"/>
          <w:szCs w:val="27"/>
        </w:rPr>
        <w:t xml:space="preserve"> підключено 159,8 тис. точок обліку (71,9%), у тому числі по </w:t>
      </w:r>
      <w:proofErr w:type="spellStart"/>
      <w:r w:rsidR="00C662B9" w:rsidRPr="00A70E71">
        <w:rPr>
          <w:rFonts w:cs="Times New Roman"/>
          <w:sz w:val="27"/>
          <w:szCs w:val="27"/>
        </w:rPr>
        <w:t>м.Херсону</w:t>
      </w:r>
      <w:proofErr w:type="spellEnd"/>
      <w:r w:rsidR="00C662B9" w:rsidRPr="00A70E71">
        <w:rPr>
          <w:rFonts w:cs="Times New Roman"/>
          <w:sz w:val="27"/>
          <w:szCs w:val="27"/>
        </w:rPr>
        <w:t xml:space="preserve"> підключено </w:t>
      </w:r>
      <w:r w:rsidR="00E554CD">
        <w:rPr>
          <w:rFonts w:cs="Times New Roman"/>
          <w:sz w:val="27"/>
          <w:szCs w:val="27"/>
        </w:rPr>
        <w:t xml:space="preserve">                       </w:t>
      </w:r>
      <w:r w:rsidR="00C662B9" w:rsidRPr="00A70E71">
        <w:rPr>
          <w:rFonts w:cs="Times New Roman"/>
          <w:sz w:val="27"/>
          <w:szCs w:val="27"/>
        </w:rPr>
        <w:t xml:space="preserve">104,7 тис. точок обліку (76,1%). </w:t>
      </w:r>
    </w:p>
    <w:p w:rsidR="00A55F44" w:rsidRPr="00A70E71" w:rsidRDefault="00A55F44" w:rsidP="00A55F44">
      <w:pPr>
        <w:spacing w:after="0" w:line="240" w:lineRule="auto"/>
        <w:ind w:firstLine="709"/>
        <w:jc w:val="both"/>
        <w:rPr>
          <w:rFonts w:ascii="Times New Roman" w:hAnsi="Times New Roman" w:cs="Times New Roman"/>
          <w:sz w:val="27"/>
          <w:szCs w:val="27"/>
        </w:rPr>
      </w:pPr>
      <w:r w:rsidRPr="00A70E71">
        <w:rPr>
          <w:rFonts w:ascii="Times New Roman" w:hAnsi="Times New Roman" w:cs="Times New Roman"/>
          <w:sz w:val="27"/>
          <w:szCs w:val="27"/>
        </w:rPr>
        <w:t xml:space="preserve">На деокупованій частині території Херсонщини </w:t>
      </w:r>
      <w:r w:rsidR="000974FD">
        <w:rPr>
          <w:rFonts w:ascii="Times New Roman" w:hAnsi="Times New Roman" w:cs="Times New Roman"/>
          <w:sz w:val="27"/>
          <w:szCs w:val="27"/>
        </w:rPr>
        <w:t xml:space="preserve">станом </w:t>
      </w:r>
      <w:r w:rsidRPr="00A70E71">
        <w:rPr>
          <w:rFonts w:ascii="Times New Roman" w:hAnsi="Times New Roman" w:cs="Times New Roman"/>
          <w:sz w:val="27"/>
          <w:szCs w:val="27"/>
        </w:rPr>
        <w:t xml:space="preserve">на 01 січня </w:t>
      </w:r>
      <w:r w:rsidR="000974FD">
        <w:rPr>
          <w:rFonts w:ascii="Times New Roman" w:hAnsi="Times New Roman" w:cs="Times New Roman"/>
          <w:sz w:val="27"/>
          <w:szCs w:val="27"/>
        </w:rPr>
        <w:t xml:space="preserve">                     </w:t>
      </w:r>
      <w:r w:rsidRPr="00A70E71">
        <w:rPr>
          <w:rFonts w:ascii="Times New Roman" w:hAnsi="Times New Roman" w:cs="Times New Roman"/>
          <w:sz w:val="27"/>
          <w:szCs w:val="27"/>
        </w:rPr>
        <w:t>2025 року налічувалося 32 363 пошкоджених/зруйнованих об’єктів (за 2024 рік цей показник зріс на 12,6%). Вдалося відновити 5371 пошкоджен</w:t>
      </w:r>
      <w:r w:rsidR="00E554CD">
        <w:rPr>
          <w:rFonts w:ascii="Times New Roman" w:hAnsi="Times New Roman" w:cs="Times New Roman"/>
          <w:sz w:val="27"/>
          <w:szCs w:val="27"/>
        </w:rPr>
        <w:t>ий</w:t>
      </w:r>
      <w:r w:rsidRPr="00A70E71">
        <w:rPr>
          <w:rFonts w:ascii="Times New Roman" w:hAnsi="Times New Roman" w:cs="Times New Roman"/>
          <w:sz w:val="27"/>
          <w:szCs w:val="27"/>
        </w:rPr>
        <w:t xml:space="preserve"> об’єкт, </w:t>
      </w:r>
      <w:r w:rsidR="00E554CD">
        <w:rPr>
          <w:rFonts w:ascii="Times New Roman" w:hAnsi="Times New Roman" w:cs="Times New Roman"/>
          <w:sz w:val="27"/>
          <w:szCs w:val="27"/>
        </w:rPr>
        <w:t>і</w:t>
      </w:r>
      <w:r w:rsidRPr="00A70E71">
        <w:rPr>
          <w:rFonts w:ascii="Times New Roman" w:hAnsi="Times New Roman" w:cs="Times New Roman"/>
          <w:sz w:val="27"/>
          <w:szCs w:val="27"/>
        </w:rPr>
        <w:t xml:space="preserve">з яких 1121 об’єкт у межах реалізації програми «Пліч-о-пліч», 2144 </w:t>
      </w:r>
      <w:r w:rsidR="00E554CD">
        <w:rPr>
          <w:rFonts w:ascii="Times New Roman" w:hAnsi="Times New Roman" w:cs="Times New Roman"/>
          <w:sz w:val="27"/>
          <w:szCs w:val="27"/>
        </w:rPr>
        <w:t xml:space="preserve">об’єкти – </w:t>
      </w:r>
      <w:r w:rsidRPr="00A70E71">
        <w:rPr>
          <w:rFonts w:ascii="Times New Roman" w:hAnsi="Times New Roman" w:cs="Times New Roman"/>
          <w:sz w:val="27"/>
          <w:szCs w:val="27"/>
        </w:rPr>
        <w:t xml:space="preserve">за кошти благодійних організацій, 1036 об’єктів відновлено власними силами, </w:t>
      </w:r>
      <w:r w:rsidR="00F96CB1">
        <w:rPr>
          <w:rFonts w:ascii="Times New Roman" w:hAnsi="Times New Roman" w:cs="Times New Roman"/>
          <w:sz w:val="27"/>
          <w:szCs w:val="27"/>
        </w:rPr>
        <w:t xml:space="preserve">                            </w:t>
      </w:r>
      <w:r w:rsidRPr="00A70E71">
        <w:rPr>
          <w:rFonts w:ascii="Times New Roman" w:hAnsi="Times New Roman" w:cs="Times New Roman"/>
          <w:sz w:val="27"/>
          <w:szCs w:val="27"/>
        </w:rPr>
        <w:t xml:space="preserve">1066 </w:t>
      </w:r>
      <w:r w:rsidR="00E554CD">
        <w:rPr>
          <w:rFonts w:ascii="Times New Roman" w:hAnsi="Times New Roman" w:cs="Times New Roman"/>
          <w:sz w:val="27"/>
          <w:szCs w:val="27"/>
        </w:rPr>
        <w:t xml:space="preserve">об’єктів – </w:t>
      </w:r>
      <w:r w:rsidRPr="00A70E71">
        <w:rPr>
          <w:rFonts w:ascii="Times New Roman" w:hAnsi="Times New Roman" w:cs="Times New Roman"/>
          <w:sz w:val="27"/>
          <w:szCs w:val="27"/>
        </w:rPr>
        <w:t>за кошти держаного та місцевого бюджету.</w:t>
      </w:r>
      <w:r w:rsidR="000410FA" w:rsidRPr="00A70E71">
        <w:rPr>
          <w:rFonts w:ascii="Times New Roman" w:hAnsi="Times New Roman" w:cs="Times New Roman"/>
          <w:sz w:val="27"/>
          <w:szCs w:val="27"/>
        </w:rPr>
        <w:t xml:space="preserve"> </w:t>
      </w:r>
      <w:r w:rsidRPr="00A70E71">
        <w:rPr>
          <w:rFonts w:ascii="Times New Roman" w:hAnsi="Times New Roman" w:cs="Times New Roman"/>
          <w:sz w:val="27"/>
          <w:szCs w:val="27"/>
        </w:rPr>
        <w:t xml:space="preserve">Із загальної кількості відновлення інфраструктури 37 </w:t>
      </w:r>
      <w:r w:rsidR="00E554CD" w:rsidRPr="00A70E71">
        <w:rPr>
          <w:rFonts w:ascii="Times New Roman" w:hAnsi="Times New Roman" w:cs="Times New Roman"/>
          <w:sz w:val="27"/>
          <w:szCs w:val="27"/>
        </w:rPr>
        <w:t>об’єкт</w:t>
      </w:r>
      <w:r w:rsidR="00E554CD">
        <w:rPr>
          <w:rFonts w:ascii="Times New Roman" w:hAnsi="Times New Roman" w:cs="Times New Roman"/>
          <w:sz w:val="27"/>
          <w:szCs w:val="27"/>
        </w:rPr>
        <w:t>ів</w:t>
      </w:r>
      <w:r w:rsidRPr="00A70E71">
        <w:rPr>
          <w:rFonts w:ascii="Times New Roman" w:hAnsi="Times New Roman" w:cs="Times New Roman"/>
          <w:sz w:val="27"/>
          <w:szCs w:val="27"/>
        </w:rPr>
        <w:t xml:space="preserve"> належать до комунальної </w:t>
      </w:r>
      <w:r w:rsidR="00F96CB1">
        <w:rPr>
          <w:rFonts w:ascii="Times New Roman" w:hAnsi="Times New Roman" w:cs="Times New Roman"/>
          <w:sz w:val="27"/>
          <w:szCs w:val="27"/>
        </w:rPr>
        <w:t xml:space="preserve">                    </w:t>
      </w:r>
      <w:bookmarkStart w:id="2" w:name="_GoBack"/>
      <w:bookmarkEnd w:id="2"/>
      <w:r w:rsidRPr="00A70E71">
        <w:rPr>
          <w:rFonts w:ascii="Times New Roman" w:hAnsi="Times New Roman" w:cs="Times New Roman"/>
          <w:sz w:val="27"/>
          <w:szCs w:val="27"/>
        </w:rPr>
        <w:t>інфраструктури</w:t>
      </w:r>
      <w:r w:rsidR="00F96CB1">
        <w:rPr>
          <w:rFonts w:ascii="Times New Roman" w:hAnsi="Times New Roman" w:cs="Times New Roman"/>
          <w:sz w:val="27"/>
          <w:szCs w:val="27"/>
        </w:rPr>
        <w:t xml:space="preserve"> –</w:t>
      </w:r>
      <w:r w:rsidRPr="00A70E71">
        <w:rPr>
          <w:rFonts w:ascii="Times New Roman" w:hAnsi="Times New Roman" w:cs="Times New Roman"/>
          <w:sz w:val="27"/>
          <w:szCs w:val="27"/>
        </w:rPr>
        <w:t xml:space="preserve"> це заклади освіти, охорони </w:t>
      </w:r>
      <w:r w:rsidR="00E554CD" w:rsidRPr="00A70E71">
        <w:rPr>
          <w:rFonts w:ascii="Times New Roman" w:hAnsi="Times New Roman" w:cs="Times New Roman"/>
          <w:sz w:val="27"/>
          <w:szCs w:val="27"/>
        </w:rPr>
        <w:t>здоров’я</w:t>
      </w:r>
      <w:r w:rsidRPr="00A70E71">
        <w:rPr>
          <w:rFonts w:ascii="Times New Roman" w:hAnsi="Times New Roman" w:cs="Times New Roman"/>
          <w:sz w:val="27"/>
          <w:szCs w:val="27"/>
        </w:rPr>
        <w:t>, к</w:t>
      </w:r>
      <w:r w:rsidR="00E554CD">
        <w:rPr>
          <w:rFonts w:ascii="Times New Roman" w:hAnsi="Times New Roman" w:cs="Times New Roman"/>
          <w:sz w:val="27"/>
          <w:szCs w:val="27"/>
        </w:rPr>
        <w:t xml:space="preserve">ультури, </w:t>
      </w:r>
      <w:proofErr w:type="spellStart"/>
      <w:r w:rsidR="00E554CD">
        <w:rPr>
          <w:rFonts w:ascii="Times New Roman" w:hAnsi="Times New Roman" w:cs="Times New Roman"/>
          <w:sz w:val="27"/>
          <w:szCs w:val="27"/>
        </w:rPr>
        <w:t>адмінбудівлі</w:t>
      </w:r>
      <w:proofErr w:type="spellEnd"/>
      <w:r w:rsidR="00E554CD">
        <w:rPr>
          <w:rFonts w:ascii="Times New Roman" w:hAnsi="Times New Roman" w:cs="Times New Roman"/>
          <w:sz w:val="27"/>
          <w:szCs w:val="27"/>
        </w:rPr>
        <w:t xml:space="preserve"> та </w:t>
      </w:r>
      <w:proofErr w:type="spellStart"/>
      <w:r w:rsidR="00E554CD">
        <w:rPr>
          <w:rFonts w:ascii="Times New Roman" w:hAnsi="Times New Roman" w:cs="Times New Roman"/>
          <w:sz w:val="27"/>
          <w:szCs w:val="27"/>
        </w:rPr>
        <w:t>ЦНАПи</w:t>
      </w:r>
      <w:proofErr w:type="spellEnd"/>
      <w:r w:rsidR="00E554CD">
        <w:rPr>
          <w:rFonts w:ascii="Times New Roman" w:hAnsi="Times New Roman" w:cs="Times New Roman"/>
          <w:sz w:val="27"/>
          <w:szCs w:val="27"/>
        </w:rPr>
        <w:t>.</w:t>
      </w:r>
    </w:p>
    <w:p w:rsidR="000410FA" w:rsidRPr="00A70E71" w:rsidRDefault="000410FA" w:rsidP="000410FA">
      <w:pPr>
        <w:pStyle w:val="Standard"/>
        <w:ind w:firstLine="708"/>
        <w:jc w:val="both"/>
        <w:rPr>
          <w:rFonts w:cs="Times New Roman"/>
          <w:sz w:val="27"/>
          <w:szCs w:val="27"/>
        </w:rPr>
      </w:pPr>
      <w:r w:rsidRPr="00A70E71">
        <w:rPr>
          <w:rFonts w:cs="Times New Roman"/>
          <w:bCs/>
          <w:sz w:val="27"/>
          <w:szCs w:val="27"/>
        </w:rPr>
        <w:t xml:space="preserve">Відновлено </w:t>
      </w:r>
      <w:r w:rsidR="00E554CD" w:rsidRPr="00A70E71">
        <w:rPr>
          <w:rFonts w:cs="Times New Roman"/>
          <w:bCs/>
          <w:sz w:val="27"/>
          <w:szCs w:val="27"/>
        </w:rPr>
        <w:t xml:space="preserve">344,9 км </w:t>
      </w:r>
      <w:r w:rsidRPr="00A70E71">
        <w:rPr>
          <w:rFonts w:cs="Times New Roman"/>
          <w:bCs/>
          <w:sz w:val="27"/>
          <w:szCs w:val="27"/>
        </w:rPr>
        <w:t xml:space="preserve">автомобільних доріг. </w:t>
      </w:r>
      <w:r w:rsidRPr="00A70E71">
        <w:rPr>
          <w:rFonts w:cs="Times New Roman"/>
          <w:sz w:val="27"/>
          <w:szCs w:val="27"/>
        </w:rPr>
        <w:t>У зв’язку з обмеженим фінансуванням будівництва, реконструкції, капітального, поточного та експлуатаційного утримання автомобільних доріг загального користування</w:t>
      </w:r>
      <w:r w:rsidR="00E554CD">
        <w:rPr>
          <w:rFonts w:cs="Times New Roman"/>
          <w:sz w:val="27"/>
          <w:szCs w:val="27"/>
        </w:rPr>
        <w:t xml:space="preserve">                      </w:t>
      </w:r>
      <w:r w:rsidRPr="00A70E71">
        <w:rPr>
          <w:rFonts w:cs="Times New Roman"/>
          <w:sz w:val="27"/>
          <w:szCs w:val="27"/>
        </w:rPr>
        <w:t xml:space="preserve"> у 2024 році, відновлення мережі становить </w:t>
      </w:r>
      <w:r w:rsidRPr="00A70E71">
        <w:rPr>
          <w:rFonts w:cs="Times New Roman"/>
          <w:bCs/>
          <w:sz w:val="27"/>
          <w:szCs w:val="27"/>
        </w:rPr>
        <w:t>22,8%</w:t>
      </w:r>
      <w:r w:rsidRPr="00A70E71">
        <w:rPr>
          <w:rFonts w:cs="Times New Roman"/>
          <w:sz w:val="27"/>
          <w:szCs w:val="27"/>
        </w:rPr>
        <w:t>.</w:t>
      </w:r>
    </w:p>
    <w:p w:rsidR="00A55F44" w:rsidRPr="00A70E71" w:rsidRDefault="00A55F44" w:rsidP="00A55F44">
      <w:pPr>
        <w:spacing w:after="0" w:line="240" w:lineRule="auto"/>
        <w:ind w:firstLine="567"/>
        <w:jc w:val="both"/>
        <w:rPr>
          <w:rFonts w:ascii="Times New Roman" w:hAnsi="Times New Roman" w:cs="Times New Roman"/>
          <w:color w:val="000000"/>
          <w:sz w:val="27"/>
          <w:szCs w:val="27"/>
        </w:rPr>
      </w:pPr>
      <w:r w:rsidRPr="00A70E71">
        <w:rPr>
          <w:rFonts w:ascii="Times New Roman" w:hAnsi="Times New Roman" w:cs="Times New Roman"/>
          <w:color w:val="000000"/>
          <w:sz w:val="27"/>
          <w:szCs w:val="27"/>
        </w:rPr>
        <w:t>Відношення фактичної площі природно-заповідного фонду до площі області (показник заповідності) скла</w:t>
      </w:r>
      <w:r w:rsidR="00E554CD">
        <w:rPr>
          <w:rFonts w:ascii="Times New Roman" w:hAnsi="Times New Roman" w:cs="Times New Roman"/>
          <w:color w:val="000000"/>
          <w:sz w:val="27"/>
          <w:szCs w:val="27"/>
        </w:rPr>
        <w:t>в</w:t>
      </w:r>
      <w:r w:rsidRPr="00A70E71">
        <w:rPr>
          <w:rFonts w:ascii="Times New Roman" w:hAnsi="Times New Roman" w:cs="Times New Roman"/>
          <w:color w:val="000000"/>
          <w:sz w:val="27"/>
          <w:szCs w:val="27"/>
        </w:rPr>
        <w:t xml:space="preserve"> 10,99%, при середньому показнику по Україні – 6,93%.</w:t>
      </w:r>
    </w:p>
    <w:p w:rsidR="00A55F44" w:rsidRPr="00A70E71" w:rsidRDefault="00E554CD" w:rsidP="00A55F44">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Наразі п</w:t>
      </w:r>
      <w:r w:rsidR="00A55F44" w:rsidRPr="00A70E71">
        <w:rPr>
          <w:rFonts w:ascii="Times New Roman" w:hAnsi="Times New Roman" w:cs="Times New Roman"/>
          <w:color w:val="000000"/>
          <w:sz w:val="27"/>
          <w:szCs w:val="27"/>
        </w:rPr>
        <w:t xml:space="preserve">ід тимчасовою окупацією та бойовими діями залишаються </w:t>
      </w:r>
      <w:r>
        <w:rPr>
          <w:rFonts w:ascii="Times New Roman" w:hAnsi="Times New Roman" w:cs="Times New Roman"/>
          <w:color w:val="000000"/>
          <w:sz w:val="27"/>
          <w:szCs w:val="27"/>
        </w:rPr>
        <w:t xml:space="preserve">                          </w:t>
      </w:r>
      <w:r w:rsidR="00A55F44" w:rsidRPr="00A70E71">
        <w:rPr>
          <w:rFonts w:ascii="Times New Roman" w:hAnsi="Times New Roman" w:cs="Times New Roman"/>
          <w:color w:val="000000"/>
          <w:sz w:val="27"/>
          <w:szCs w:val="27"/>
        </w:rPr>
        <w:t>55 територій та об’єктів ПЗФ загальною площею близько 354</w:t>
      </w:r>
      <w:r>
        <w:rPr>
          <w:rFonts w:ascii="Times New Roman" w:hAnsi="Times New Roman" w:cs="Times New Roman"/>
          <w:color w:val="000000"/>
          <w:sz w:val="27"/>
          <w:szCs w:val="27"/>
        </w:rPr>
        <w:t>,181 тис.</w:t>
      </w:r>
      <w:r w:rsidR="00A55F44" w:rsidRPr="00A70E71">
        <w:rPr>
          <w:rFonts w:ascii="Times New Roman" w:hAnsi="Times New Roman" w:cs="Times New Roman"/>
          <w:color w:val="000000"/>
          <w:sz w:val="27"/>
          <w:szCs w:val="27"/>
        </w:rPr>
        <w:t xml:space="preserve"> га, що становить 95% від загальної площі природоохоронних об’єктів</w:t>
      </w:r>
      <w:r w:rsidR="00AD1A1D" w:rsidRPr="00A70E71">
        <w:rPr>
          <w:rFonts w:ascii="Times New Roman" w:hAnsi="Times New Roman" w:cs="Times New Roman"/>
          <w:color w:val="000000"/>
          <w:sz w:val="27"/>
          <w:szCs w:val="27"/>
        </w:rPr>
        <w:t>.</w:t>
      </w:r>
    </w:p>
    <w:p w:rsidR="00AD1A1D" w:rsidRPr="00A70E71" w:rsidRDefault="00F422D0" w:rsidP="00AD1A1D">
      <w:pPr>
        <w:shd w:val="clear" w:color="auto" w:fill="FFFFFF"/>
        <w:spacing w:after="0" w:line="240" w:lineRule="auto"/>
        <w:ind w:firstLine="708"/>
        <w:jc w:val="both"/>
        <w:rPr>
          <w:rFonts w:ascii="Times New Roman" w:eastAsia="Times New Roman" w:hAnsi="Times New Roman" w:cs="Times New Roman"/>
          <w:color w:val="080809"/>
          <w:sz w:val="27"/>
          <w:szCs w:val="27"/>
          <w:lang w:eastAsia="uk-UA"/>
        </w:rPr>
      </w:pPr>
      <w:r w:rsidRPr="00A70E71">
        <w:rPr>
          <w:rFonts w:ascii="Times New Roman" w:eastAsia="Times New Roman" w:hAnsi="Times New Roman" w:cs="Times New Roman"/>
          <w:color w:val="080809"/>
          <w:sz w:val="27"/>
          <w:szCs w:val="27"/>
          <w:lang w:eastAsia="uk-UA"/>
        </w:rPr>
        <w:t xml:space="preserve">Аналіз </w:t>
      </w:r>
      <w:r w:rsidR="00AD1A1D" w:rsidRPr="00A70E71">
        <w:rPr>
          <w:rFonts w:ascii="Times New Roman" w:eastAsia="Times New Roman" w:hAnsi="Times New Roman" w:cs="Times New Roman"/>
          <w:color w:val="080809"/>
          <w:sz w:val="27"/>
          <w:szCs w:val="27"/>
          <w:lang w:eastAsia="uk-UA"/>
        </w:rPr>
        <w:t xml:space="preserve">результатів спостережень Херсонського </w:t>
      </w:r>
      <w:r w:rsidR="000059AB">
        <w:rPr>
          <w:rFonts w:ascii="Times New Roman" w:eastAsia="Times New Roman" w:hAnsi="Times New Roman" w:cs="Times New Roman"/>
          <w:color w:val="080809"/>
          <w:sz w:val="27"/>
          <w:szCs w:val="27"/>
          <w:lang w:eastAsia="uk-UA"/>
        </w:rPr>
        <w:t>обласного центру гідрометрології</w:t>
      </w:r>
      <w:r w:rsidR="00AD1A1D" w:rsidRPr="00A70E71">
        <w:rPr>
          <w:rFonts w:ascii="Times New Roman" w:eastAsia="Times New Roman" w:hAnsi="Times New Roman" w:cs="Times New Roman"/>
          <w:color w:val="080809"/>
          <w:sz w:val="27"/>
          <w:szCs w:val="27"/>
          <w:lang w:eastAsia="uk-UA"/>
        </w:rPr>
        <w:t>, проведених на трьох стаціонарних постах, свідчить, що підвищення концентрацій забруднюючих речовин в атмосферному повітрі області прямо пов’язано з активністю ведення бойових дій.</w:t>
      </w:r>
    </w:p>
    <w:p w:rsidR="00177B2D" w:rsidRPr="00A70E71" w:rsidRDefault="00177B2D" w:rsidP="00177B2D">
      <w:pPr>
        <w:shd w:val="clear" w:color="auto" w:fill="FFFFFF"/>
        <w:spacing w:after="0" w:line="240" w:lineRule="auto"/>
        <w:ind w:firstLine="708"/>
        <w:jc w:val="both"/>
        <w:rPr>
          <w:rFonts w:ascii="Times New Roman" w:eastAsia="Times New Roman" w:hAnsi="Times New Roman" w:cs="Times New Roman"/>
          <w:color w:val="080809"/>
          <w:sz w:val="27"/>
          <w:szCs w:val="27"/>
          <w:lang w:eastAsia="uk-UA"/>
        </w:rPr>
      </w:pPr>
      <w:proofErr w:type="spellStart"/>
      <w:r w:rsidRPr="00A70E71">
        <w:rPr>
          <w:rFonts w:ascii="Times New Roman" w:eastAsia="Calibri" w:hAnsi="Times New Roman" w:cs="Times New Roman"/>
          <w:sz w:val="27"/>
          <w:szCs w:val="27"/>
        </w:rPr>
        <w:t>Проєкт</w:t>
      </w:r>
      <w:proofErr w:type="spellEnd"/>
      <w:r w:rsidRPr="00A70E71">
        <w:rPr>
          <w:rFonts w:ascii="Times New Roman" w:eastAsia="Calibri" w:hAnsi="Times New Roman" w:cs="Times New Roman"/>
          <w:sz w:val="27"/>
          <w:szCs w:val="27"/>
        </w:rPr>
        <w:t xml:space="preserve"> Регіонального плану управління відходами в Херсонській області до 2034 року розроблено і направлено </w:t>
      </w:r>
      <w:r w:rsidR="00972650" w:rsidRPr="00A70E71">
        <w:rPr>
          <w:rFonts w:ascii="Times New Roman" w:eastAsia="Calibri" w:hAnsi="Times New Roman" w:cs="Times New Roman"/>
          <w:sz w:val="27"/>
          <w:szCs w:val="27"/>
        </w:rPr>
        <w:t xml:space="preserve">на погодження </w:t>
      </w:r>
      <w:r w:rsidRPr="00A70E71">
        <w:rPr>
          <w:rFonts w:ascii="Times New Roman" w:eastAsia="Calibri" w:hAnsi="Times New Roman" w:cs="Times New Roman"/>
          <w:sz w:val="27"/>
          <w:szCs w:val="27"/>
        </w:rPr>
        <w:t xml:space="preserve">до Міністерства захисту довкілля та природних ресурсів України </w:t>
      </w:r>
      <w:r w:rsidR="00972650">
        <w:rPr>
          <w:rFonts w:ascii="Times New Roman" w:eastAsia="Calibri" w:hAnsi="Times New Roman" w:cs="Times New Roman"/>
          <w:sz w:val="27"/>
          <w:szCs w:val="27"/>
        </w:rPr>
        <w:t>і</w:t>
      </w:r>
      <w:r w:rsidRPr="00A70E71">
        <w:rPr>
          <w:rFonts w:ascii="Times New Roman" w:eastAsia="Calibri" w:hAnsi="Times New Roman" w:cs="Times New Roman"/>
          <w:sz w:val="27"/>
          <w:szCs w:val="27"/>
        </w:rPr>
        <w:t xml:space="preserve"> Міністерства розвитку територій та громад</w:t>
      </w:r>
      <w:r w:rsidR="00972650">
        <w:rPr>
          <w:rFonts w:ascii="Times New Roman" w:eastAsia="Calibri" w:hAnsi="Times New Roman" w:cs="Times New Roman"/>
          <w:sz w:val="27"/>
          <w:szCs w:val="27"/>
        </w:rPr>
        <w:t>.</w:t>
      </w:r>
      <w:r w:rsidRPr="00A70E71">
        <w:rPr>
          <w:rFonts w:ascii="Times New Roman" w:eastAsia="Calibri" w:hAnsi="Times New Roman" w:cs="Times New Roman"/>
          <w:sz w:val="27"/>
          <w:szCs w:val="27"/>
        </w:rPr>
        <w:t xml:space="preserve"> </w:t>
      </w:r>
    </w:p>
    <w:p w:rsidR="000410FA" w:rsidRPr="00A70E71" w:rsidRDefault="000410FA" w:rsidP="000410FA">
      <w:pPr>
        <w:tabs>
          <w:tab w:val="left" w:pos="426"/>
        </w:tabs>
        <w:spacing w:after="0" w:line="232" w:lineRule="auto"/>
        <w:ind w:firstLine="720"/>
        <w:jc w:val="both"/>
        <w:rPr>
          <w:rFonts w:ascii="Times New Roman" w:eastAsia="Times New Roman" w:hAnsi="Times New Roman" w:cs="Times New Roman"/>
          <w:color w:val="000000"/>
          <w:sz w:val="27"/>
          <w:szCs w:val="27"/>
          <w:lang w:eastAsia="uk-UA"/>
        </w:rPr>
      </w:pPr>
      <w:r w:rsidRPr="00A70E71">
        <w:rPr>
          <w:rFonts w:ascii="Times New Roman" w:eastAsia="Times New Roman" w:hAnsi="Times New Roman" w:cs="Times New Roman"/>
          <w:color w:val="000000"/>
          <w:sz w:val="27"/>
          <w:szCs w:val="27"/>
          <w:lang w:eastAsia="uk-UA"/>
        </w:rPr>
        <w:t>На сьогодні демографічна ситуація в області залишається складною</w:t>
      </w:r>
      <w:r w:rsidR="00972650">
        <w:rPr>
          <w:rFonts w:ascii="Times New Roman" w:eastAsia="Times New Roman" w:hAnsi="Times New Roman" w:cs="Times New Roman"/>
          <w:color w:val="000000"/>
          <w:sz w:val="27"/>
          <w:szCs w:val="27"/>
          <w:lang w:eastAsia="uk-UA"/>
        </w:rPr>
        <w:t>,</w:t>
      </w:r>
      <w:r w:rsidRPr="00A70E71">
        <w:rPr>
          <w:rFonts w:ascii="Times New Roman" w:eastAsia="Times New Roman" w:hAnsi="Times New Roman" w:cs="Times New Roman"/>
          <w:color w:val="000000"/>
          <w:sz w:val="27"/>
          <w:szCs w:val="27"/>
          <w:lang w:eastAsia="uk-UA"/>
        </w:rPr>
        <w:t xml:space="preserve"> має регресивний характер і надалі усугубляється та поглиблюється. Масштабне переміщення громадян в інші області України, виїзд їх за кордон, окупація значної частини області наразі не дозволяють оцінити чисельність населення в цілому по регіону та відобразити дані в статистичному виміру. За оцінкою,</w:t>
      </w:r>
      <w:r w:rsidR="00972650">
        <w:rPr>
          <w:rFonts w:ascii="Times New Roman" w:eastAsia="Times New Roman" w:hAnsi="Times New Roman" w:cs="Times New Roman"/>
          <w:color w:val="000000"/>
          <w:sz w:val="27"/>
          <w:szCs w:val="27"/>
          <w:lang w:eastAsia="uk-UA"/>
        </w:rPr>
        <w:t xml:space="preserve"> </w:t>
      </w:r>
      <w:r w:rsidR="00972650" w:rsidRPr="00A70E71">
        <w:rPr>
          <w:rFonts w:ascii="Times New Roman" w:eastAsia="Times New Roman" w:hAnsi="Times New Roman" w:cs="Times New Roman"/>
          <w:color w:val="000000"/>
          <w:sz w:val="27"/>
          <w:szCs w:val="27"/>
          <w:lang w:eastAsia="uk-UA"/>
        </w:rPr>
        <w:t xml:space="preserve">станом </w:t>
      </w:r>
      <w:r w:rsidR="00972650">
        <w:rPr>
          <w:rFonts w:ascii="Times New Roman" w:eastAsia="Times New Roman" w:hAnsi="Times New Roman" w:cs="Times New Roman"/>
          <w:color w:val="000000"/>
          <w:sz w:val="27"/>
          <w:szCs w:val="27"/>
          <w:lang w:eastAsia="uk-UA"/>
        </w:rPr>
        <w:t xml:space="preserve">                           </w:t>
      </w:r>
      <w:r w:rsidR="00972650" w:rsidRPr="00A70E71">
        <w:rPr>
          <w:rFonts w:ascii="Times New Roman" w:eastAsia="Times New Roman" w:hAnsi="Times New Roman" w:cs="Times New Roman"/>
          <w:color w:val="000000"/>
          <w:sz w:val="27"/>
          <w:szCs w:val="27"/>
          <w:lang w:eastAsia="uk-UA"/>
        </w:rPr>
        <w:t>на 01 січня 2025 року</w:t>
      </w:r>
      <w:r w:rsidR="00972650">
        <w:rPr>
          <w:rFonts w:ascii="Times New Roman" w:eastAsia="Times New Roman" w:hAnsi="Times New Roman" w:cs="Times New Roman"/>
          <w:color w:val="000000"/>
          <w:sz w:val="27"/>
          <w:szCs w:val="27"/>
          <w:lang w:eastAsia="uk-UA"/>
        </w:rPr>
        <w:t xml:space="preserve"> в</w:t>
      </w:r>
      <w:r w:rsidRPr="00A70E71">
        <w:rPr>
          <w:rFonts w:ascii="Times New Roman" w:eastAsia="Times New Roman" w:hAnsi="Times New Roman" w:cs="Times New Roman"/>
          <w:color w:val="000000"/>
          <w:sz w:val="27"/>
          <w:szCs w:val="27"/>
          <w:lang w:eastAsia="uk-UA"/>
        </w:rPr>
        <w:t xml:space="preserve"> деокупованих громадах залишилося</w:t>
      </w:r>
      <w:r w:rsidR="00972650">
        <w:rPr>
          <w:rFonts w:ascii="Times New Roman" w:eastAsia="Times New Roman" w:hAnsi="Times New Roman" w:cs="Times New Roman"/>
          <w:color w:val="000000"/>
          <w:sz w:val="27"/>
          <w:szCs w:val="27"/>
          <w:lang w:eastAsia="uk-UA"/>
        </w:rPr>
        <w:t xml:space="preserve"> </w:t>
      </w:r>
      <w:r w:rsidRPr="00A70E71">
        <w:rPr>
          <w:rFonts w:ascii="Times New Roman" w:eastAsia="Times New Roman" w:hAnsi="Times New Roman" w:cs="Times New Roman"/>
          <w:color w:val="000000"/>
          <w:sz w:val="27"/>
          <w:szCs w:val="27"/>
          <w:lang w:eastAsia="uk-UA"/>
        </w:rPr>
        <w:t>148,8 тис. осіб населення, що складає близько 30% населення вказаних громад до початку збройної агресії. </w:t>
      </w:r>
    </w:p>
    <w:p w:rsidR="00C662B9" w:rsidRPr="00A70E71" w:rsidRDefault="00972650" w:rsidP="00A55F44">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У</w:t>
      </w:r>
      <w:r w:rsidR="00AD1A1D" w:rsidRPr="00A70E71">
        <w:rPr>
          <w:rFonts w:ascii="Times New Roman" w:hAnsi="Times New Roman" w:cs="Times New Roman"/>
          <w:sz w:val="27"/>
          <w:szCs w:val="27"/>
        </w:rPr>
        <w:t xml:space="preserve"> результаті проведеного моніторингу стану здоров’я населення на деокупованих територіях до початку реалізації Програми та після, зроблено висновок, що результат впливу від реалізації Програми на здоров’я населення нейтральний (більш позитивний, ніж негативний).</w:t>
      </w:r>
      <w:r w:rsidR="00AD1A1D" w:rsidRPr="00A70E71">
        <w:rPr>
          <w:rFonts w:ascii="Times New Roman" w:eastAsia="Times New Roman" w:hAnsi="Times New Roman" w:cs="Times New Roman"/>
          <w:color w:val="000000"/>
          <w:sz w:val="27"/>
          <w:szCs w:val="27"/>
        </w:rPr>
        <w:t xml:space="preserve"> Погіршення кількісних, і особливо якісних показників здоров’я населення області, обумовлено</w:t>
      </w:r>
      <w:r>
        <w:rPr>
          <w:rFonts w:ascii="Times New Roman" w:eastAsia="Times New Roman" w:hAnsi="Times New Roman" w:cs="Times New Roman"/>
          <w:color w:val="000000"/>
          <w:sz w:val="27"/>
          <w:szCs w:val="27"/>
        </w:rPr>
        <w:t>,</w:t>
      </w:r>
      <w:r w:rsidR="00AD1A1D" w:rsidRPr="00A70E71">
        <w:rPr>
          <w:rFonts w:ascii="Times New Roman" w:eastAsia="Times New Roman" w:hAnsi="Times New Roman" w:cs="Times New Roman"/>
          <w:color w:val="000000"/>
          <w:sz w:val="27"/>
          <w:szCs w:val="27"/>
        </w:rPr>
        <w:t xml:space="preserve"> насамперед</w:t>
      </w:r>
      <w:r>
        <w:rPr>
          <w:rFonts w:ascii="Times New Roman" w:eastAsia="Times New Roman" w:hAnsi="Times New Roman" w:cs="Times New Roman"/>
          <w:color w:val="000000"/>
          <w:sz w:val="27"/>
          <w:szCs w:val="27"/>
        </w:rPr>
        <w:t>,</w:t>
      </w:r>
      <w:r w:rsidR="00AD1A1D" w:rsidRPr="00A70E71">
        <w:rPr>
          <w:rFonts w:ascii="Times New Roman" w:eastAsia="Times New Roman" w:hAnsi="Times New Roman" w:cs="Times New Roman"/>
          <w:color w:val="000000"/>
          <w:sz w:val="27"/>
          <w:szCs w:val="27"/>
        </w:rPr>
        <w:t xml:space="preserve"> тривалими воєнними діями та значними незворотними демографічними втратами.</w:t>
      </w:r>
    </w:p>
    <w:p w:rsidR="00F422D0" w:rsidRPr="00A70E71" w:rsidRDefault="00F422D0" w:rsidP="00F422D0">
      <w:pPr>
        <w:shd w:val="clear" w:color="auto" w:fill="FFFFFF"/>
        <w:spacing w:after="0" w:line="240" w:lineRule="auto"/>
        <w:ind w:firstLine="708"/>
        <w:jc w:val="both"/>
        <w:rPr>
          <w:rFonts w:ascii="Times New Roman" w:hAnsi="Times New Roman" w:cs="Times New Roman"/>
          <w:sz w:val="27"/>
          <w:szCs w:val="27"/>
        </w:rPr>
      </w:pPr>
      <w:r w:rsidRPr="00A70E71">
        <w:rPr>
          <w:rFonts w:ascii="Times New Roman" w:hAnsi="Times New Roman" w:cs="Times New Roman"/>
          <w:sz w:val="27"/>
          <w:szCs w:val="27"/>
        </w:rPr>
        <w:t>Таким чином, з</w:t>
      </w:r>
      <w:r w:rsidR="00AD1A1D" w:rsidRPr="00A70E71">
        <w:rPr>
          <w:rFonts w:ascii="Times New Roman" w:hAnsi="Times New Roman" w:cs="Times New Roman"/>
          <w:sz w:val="27"/>
          <w:szCs w:val="27"/>
        </w:rPr>
        <w:t xml:space="preserve">а результатами моніторингу наслідків виконання документа державного планування </w:t>
      </w:r>
      <w:r w:rsidR="00972650">
        <w:rPr>
          <w:rFonts w:ascii="Times New Roman" w:hAnsi="Times New Roman" w:cs="Times New Roman"/>
          <w:sz w:val="27"/>
          <w:szCs w:val="27"/>
        </w:rPr>
        <w:t>–</w:t>
      </w:r>
      <w:r w:rsidRPr="00A70E71">
        <w:rPr>
          <w:rFonts w:ascii="Times New Roman" w:hAnsi="Times New Roman" w:cs="Times New Roman"/>
          <w:sz w:val="27"/>
          <w:szCs w:val="27"/>
        </w:rPr>
        <w:t xml:space="preserve"> програми соціально-економічного та культурного розвитку Херсонської області </w:t>
      </w:r>
      <w:r w:rsidR="00AD1A1D" w:rsidRPr="00A70E71">
        <w:rPr>
          <w:rFonts w:ascii="Times New Roman" w:hAnsi="Times New Roman" w:cs="Times New Roman"/>
          <w:sz w:val="27"/>
          <w:szCs w:val="27"/>
        </w:rPr>
        <w:t xml:space="preserve">на 2024 рік для довкілля, </w:t>
      </w:r>
      <w:r w:rsidR="00972650">
        <w:rPr>
          <w:rFonts w:ascii="Times New Roman" w:hAnsi="Times New Roman" w:cs="Times New Roman"/>
          <w:sz w:val="27"/>
          <w:szCs w:val="27"/>
        </w:rPr>
        <w:t>в</w:t>
      </w:r>
      <w:r w:rsidR="00AD1A1D" w:rsidRPr="00A70E71">
        <w:rPr>
          <w:rFonts w:ascii="Times New Roman" w:hAnsi="Times New Roman" w:cs="Times New Roman"/>
          <w:sz w:val="27"/>
          <w:szCs w:val="27"/>
        </w:rPr>
        <w:t xml:space="preserve"> тому числі для здоров’я населення зроблено висновки: </w:t>
      </w:r>
    </w:p>
    <w:p w:rsidR="00F422D0" w:rsidRPr="00A70E71" w:rsidRDefault="00F422D0" w:rsidP="00732654">
      <w:pPr>
        <w:shd w:val="clear" w:color="auto" w:fill="FFFFFF"/>
        <w:spacing w:after="0" w:line="240" w:lineRule="auto"/>
        <w:ind w:firstLine="708"/>
        <w:jc w:val="both"/>
        <w:rPr>
          <w:rFonts w:ascii="Times New Roman" w:hAnsi="Times New Roman" w:cs="Times New Roman"/>
          <w:sz w:val="27"/>
          <w:szCs w:val="27"/>
        </w:rPr>
      </w:pPr>
      <w:r w:rsidRPr="00A70E71">
        <w:rPr>
          <w:rFonts w:ascii="Times New Roman" w:hAnsi="Times New Roman" w:cs="Times New Roman"/>
          <w:sz w:val="27"/>
          <w:szCs w:val="27"/>
        </w:rPr>
        <w:t xml:space="preserve">- </w:t>
      </w:r>
      <w:r w:rsidR="00FC1261" w:rsidRPr="00A70E71">
        <w:rPr>
          <w:rFonts w:ascii="Times New Roman" w:hAnsi="Times New Roman" w:cs="Times New Roman"/>
          <w:sz w:val="27"/>
          <w:szCs w:val="27"/>
        </w:rPr>
        <w:t xml:space="preserve">реалізовані </w:t>
      </w:r>
      <w:r w:rsidR="00732654" w:rsidRPr="00A70E71">
        <w:rPr>
          <w:rFonts w:ascii="Times New Roman" w:hAnsi="Times New Roman" w:cs="Times New Roman"/>
          <w:sz w:val="27"/>
          <w:szCs w:val="27"/>
        </w:rPr>
        <w:t>завдання</w:t>
      </w:r>
      <w:r w:rsidR="00FC1261" w:rsidRPr="00A70E71">
        <w:rPr>
          <w:rFonts w:ascii="Times New Roman" w:hAnsi="Times New Roman" w:cs="Times New Roman"/>
          <w:sz w:val="27"/>
          <w:szCs w:val="27"/>
        </w:rPr>
        <w:t xml:space="preserve"> Програми </w:t>
      </w:r>
      <w:r w:rsidR="00732654" w:rsidRPr="00A70E71">
        <w:rPr>
          <w:rFonts w:ascii="Times New Roman" w:hAnsi="Times New Roman" w:cs="Times New Roman"/>
          <w:sz w:val="27"/>
          <w:szCs w:val="27"/>
        </w:rPr>
        <w:t xml:space="preserve">були спрямовані на </w:t>
      </w:r>
      <w:r w:rsidR="00732654" w:rsidRPr="00A70E71">
        <w:rPr>
          <w:rStyle w:val="markedcontent"/>
          <w:rFonts w:ascii="Times New Roman" w:hAnsi="Times New Roman" w:cs="Times New Roman"/>
          <w:sz w:val="27"/>
          <w:szCs w:val="27"/>
          <w:shd w:val="clear" w:color="auto" w:fill="FFFFFF"/>
        </w:rPr>
        <w:t>здійснення заходів</w:t>
      </w:r>
      <w:r w:rsidR="00631CCE" w:rsidRPr="00A70E71">
        <w:rPr>
          <w:rStyle w:val="markedcontent"/>
          <w:rFonts w:ascii="Times New Roman" w:hAnsi="Times New Roman" w:cs="Times New Roman"/>
          <w:sz w:val="27"/>
          <w:szCs w:val="27"/>
          <w:shd w:val="clear" w:color="auto" w:fill="FFFFFF"/>
        </w:rPr>
        <w:t xml:space="preserve"> </w:t>
      </w:r>
      <w:r w:rsidR="00972650">
        <w:rPr>
          <w:rStyle w:val="markedcontent"/>
          <w:rFonts w:ascii="Times New Roman" w:hAnsi="Times New Roman" w:cs="Times New Roman"/>
          <w:sz w:val="27"/>
          <w:szCs w:val="27"/>
          <w:shd w:val="clear" w:color="auto" w:fill="FFFFFF"/>
        </w:rPr>
        <w:t>і</w:t>
      </w:r>
      <w:r w:rsidR="00631CCE" w:rsidRPr="00A70E71">
        <w:rPr>
          <w:rStyle w:val="markedcontent"/>
          <w:rFonts w:ascii="Times New Roman" w:hAnsi="Times New Roman" w:cs="Times New Roman"/>
          <w:sz w:val="27"/>
          <w:szCs w:val="27"/>
          <w:shd w:val="clear" w:color="auto" w:fill="FFFFFF"/>
        </w:rPr>
        <w:t>з</w:t>
      </w:r>
      <w:r w:rsidR="00732654" w:rsidRPr="00A70E71">
        <w:rPr>
          <w:rStyle w:val="markedcontent"/>
          <w:rFonts w:ascii="Times New Roman" w:hAnsi="Times New Roman" w:cs="Times New Roman"/>
          <w:sz w:val="27"/>
          <w:szCs w:val="27"/>
          <w:shd w:val="clear" w:color="auto" w:fill="FFFFFF"/>
        </w:rPr>
        <w:t xml:space="preserve"> </w:t>
      </w:r>
      <w:r w:rsidR="00732654" w:rsidRPr="00A70E71">
        <w:rPr>
          <w:rFonts w:ascii="Times New Roman" w:hAnsi="Times New Roman" w:cs="Times New Roman"/>
          <w:sz w:val="27"/>
          <w:szCs w:val="27"/>
        </w:rPr>
        <w:t xml:space="preserve">відновлення </w:t>
      </w:r>
      <w:r w:rsidR="00631CCE" w:rsidRPr="00A70E71">
        <w:rPr>
          <w:rFonts w:ascii="Times New Roman" w:hAnsi="Times New Roman" w:cs="Times New Roman"/>
          <w:sz w:val="27"/>
          <w:szCs w:val="27"/>
        </w:rPr>
        <w:t>економічно</w:t>
      </w:r>
      <w:r w:rsidR="009107E1" w:rsidRPr="00A70E71">
        <w:rPr>
          <w:rFonts w:ascii="Times New Roman" w:hAnsi="Times New Roman" w:cs="Times New Roman"/>
          <w:sz w:val="27"/>
          <w:szCs w:val="27"/>
        </w:rPr>
        <w:t>ї</w:t>
      </w:r>
      <w:r w:rsidR="00631CCE" w:rsidRPr="00A70E71">
        <w:rPr>
          <w:rFonts w:ascii="Times New Roman" w:hAnsi="Times New Roman" w:cs="Times New Roman"/>
          <w:sz w:val="27"/>
          <w:szCs w:val="27"/>
        </w:rPr>
        <w:t xml:space="preserve"> </w:t>
      </w:r>
      <w:r w:rsidR="00732654" w:rsidRPr="00A70E71">
        <w:rPr>
          <w:rFonts w:ascii="Times New Roman" w:hAnsi="Times New Roman" w:cs="Times New Roman"/>
          <w:sz w:val="27"/>
          <w:szCs w:val="27"/>
        </w:rPr>
        <w:t>та</w:t>
      </w:r>
      <w:r w:rsidR="00631CCE" w:rsidRPr="00A70E71">
        <w:rPr>
          <w:rFonts w:ascii="Times New Roman" w:hAnsi="Times New Roman" w:cs="Times New Roman"/>
          <w:sz w:val="27"/>
          <w:szCs w:val="27"/>
        </w:rPr>
        <w:t xml:space="preserve"> </w:t>
      </w:r>
      <w:r w:rsidR="009107E1" w:rsidRPr="00A70E71">
        <w:rPr>
          <w:rFonts w:ascii="Times New Roman" w:hAnsi="Times New Roman" w:cs="Times New Roman"/>
          <w:sz w:val="27"/>
          <w:szCs w:val="27"/>
        </w:rPr>
        <w:t>соціальної сфери на деокупованих територіях,</w:t>
      </w:r>
      <w:r w:rsidR="00732654" w:rsidRPr="00A70E71">
        <w:rPr>
          <w:rFonts w:ascii="Times New Roman" w:hAnsi="Times New Roman" w:cs="Times New Roman"/>
          <w:sz w:val="27"/>
          <w:szCs w:val="27"/>
        </w:rPr>
        <w:t xml:space="preserve"> усунення негативних наслідків</w:t>
      </w:r>
      <w:r w:rsidR="00972650">
        <w:rPr>
          <w:rFonts w:ascii="Times New Roman" w:hAnsi="Times New Roman" w:cs="Times New Roman"/>
          <w:sz w:val="27"/>
          <w:szCs w:val="27"/>
        </w:rPr>
        <w:t>,</w:t>
      </w:r>
      <w:r w:rsidR="00732654" w:rsidRPr="00A70E71">
        <w:rPr>
          <w:rFonts w:ascii="Times New Roman" w:hAnsi="Times New Roman" w:cs="Times New Roman"/>
          <w:sz w:val="27"/>
          <w:szCs w:val="27"/>
        </w:rPr>
        <w:t xml:space="preserve"> наданих довкіллю та здоров’ю населення</w:t>
      </w:r>
      <w:r w:rsidR="009107E1" w:rsidRPr="00A70E71">
        <w:rPr>
          <w:rFonts w:ascii="Times New Roman" w:hAnsi="Times New Roman" w:cs="Times New Roman"/>
          <w:sz w:val="27"/>
          <w:szCs w:val="27"/>
        </w:rPr>
        <w:t xml:space="preserve"> в наслідок збройної агресії та бойових дій на території області</w:t>
      </w:r>
      <w:r w:rsidR="00732654" w:rsidRPr="00A70E71">
        <w:rPr>
          <w:rFonts w:ascii="Times New Roman" w:hAnsi="Times New Roman" w:cs="Times New Roman"/>
          <w:sz w:val="27"/>
          <w:szCs w:val="27"/>
        </w:rPr>
        <w:t>;</w:t>
      </w:r>
    </w:p>
    <w:p w:rsidR="00732654" w:rsidRPr="00A70E71" w:rsidRDefault="00732654" w:rsidP="00F422D0">
      <w:pPr>
        <w:shd w:val="clear" w:color="auto" w:fill="FFFFFF"/>
        <w:spacing w:after="0" w:line="240" w:lineRule="auto"/>
        <w:ind w:firstLine="708"/>
        <w:jc w:val="both"/>
        <w:rPr>
          <w:rFonts w:ascii="Times New Roman" w:hAnsi="Times New Roman" w:cs="Times New Roman"/>
          <w:sz w:val="27"/>
          <w:szCs w:val="27"/>
        </w:rPr>
      </w:pPr>
      <w:r w:rsidRPr="00A70E71">
        <w:rPr>
          <w:rFonts w:ascii="Times New Roman" w:hAnsi="Times New Roman" w:cs="Times New Roman"/>
          <w:sz w:val="27"/>
          <w:szCs w:val="27"/>
        </w:rPr>
        <w:t>- н</w:t>
      </w:r>
      <w:r w:rsidR="00AD1A1D" w:rsidRPr="00A70E71">
        <w:rPr>
          <w:rFonts w:ascii="Times New Roman" w:hAnsi="Times New Roman" w:cs="Times New Roman"/>
          <w:sz w:val="27"/>
          <w:szCs w:val="27"/>
        </w:rPr>
        <w:t xml:space="preserve">егативних наслідків для довкілля, у </w:t>
      </w:r>
      <w:r w:rsidRPr="00A70E71">
        <w:rPr>
          <w:rFonts w:ascii="Times New Roman" w:hAnsi="Times New Roman" w:cs="Times New Roman"/>
          <w:sz w:val="27"/>
          <w:szCs w:val="27"/>
        </w:rPr>
        <w:t>тому числі</w:t>
      </w:r>
      <w:r w:rsidR="00AD1A1D" w:rsidRPr="00A70E71">
        <w:rPr>
          <w:rFonts w:ascii="Times New Roman" w:hAnsi="Times New Roman" w:cs="Times New Roman"/>
          <w:sz w:val="27"/>
          <w:szCs w:val="27"/>
        </w:rPr>
        <w:t xml:space="preserve"> здоров’я населення, від реалізації Програми не виявлено;</w:t>
      </w:r>
    </w:p>
    <w:p w:rsidR="00732654" w:rsidRPr="00A70E71" w:rsidRDefault="00AD1A1D" w:rsidP="00F422D0">
      <w:pPr>
        <w:shd w:val="clear" w:color="auto" w:fill="FFFFFF"/>
        <w:spacing w:after="0" w:line="240" w:lineRule="auto"/>
        <w:ind w:firstLine="708"/>
        <w:jc w:val="both"/>
        <w:rPr>
          <w:rFonts w:ascii="Times New Roman" w:hAnsi="Times New Roman" w:cs="Times New Roman"/>
          <w:sz w:val="27"/>
          <w:szCs w:val="27"/>
        </w:rPr>
      </w:pPr>
      <w:r w:rsidRPr="00A70E71">
        <w:rPr>
          <w:rFonts w:ascii="Times New Roman" w:hAnsi="Times New Roman" w:cs="Times New Roman"/>
          <w:sz w:val="27"/>
          <w:szCs w:val="27"/>
        </w:rPr>
        <w:t xml:space="preserve">- </w:t>
      </w:r>
      <w:r w:rsidR="00732654" w:rsidRPr="00A70E71">
        <w:rPr>
          <w:rFonts w:ascii="Times New Roman" w:hAnsi="Times New Roman" w:cs="Times New Roman"/>
          <w:sz w:val="27"/>
          <w:szCs w:val="27"/>
        </w:rPr>
        <w:t>в</w:t>
      </w:r>
      <w:r w:rsidRPr="00A70E71">
        <w:rPr>
          <w:rFonts w:ascii="Times New Roman" w:hAnsi="Times New Roman" w:cs="Times New Roman"/>
          <w:sz w:val="27"/>
          <w:szCs w:val="27"/>
        </w:rPr>
        <w:t>життя заходів для запобігання, зменшення та пом’якшення негативних наслідків реалізації Програми не потрібно;</w:t>
      </w:r>
    </w:p>
    <w:p w:rsidR="00732654" w:rsidRPr="00A70E71" w:rsidRDefault="00AD1A1D" w:rsidP="00F422D0">
      <w:pPr>
        <w:shd w:val="clear" w:color="auto" w:fill="FFFFFF"/>
        <w:spacing w:after="0" w:line="240" w:lineRule="auto"/>
        <w:ind w:firstLine="708"/>
        <w:jc w:val="both"/>
        <w:rPr>
          <w:rFonts w:ascii="Times New Roman" w:hAnsi="Times New Roman" w:cs="Times New Roman"/>
          <w:sz w:val="27"/>
          <w:szCs w:val="27"/>
        </w:rPr>
      </w:pPr>
      <w:r w:rsidRPr="00A70E71">
        <w:rPr>
          <w:rFonts w:ascii="Times New Roman" w:hAnsi="Times New Roman" w:cs="Times New Roman"/>
          <w:sz w:val="27"/>
          <w:szCs w:val="27"/>
        </w:rPr>
        <w:t xml:space="preserve">- </w:t>
      </w:r>
      <w:r w:rsidR="00732654" w:rsidRPr="00A70E71">
        <w:rPr>
          <w:rFonts w:ascii="Times New Roman" w:hAnsi="Times New Roman" w:cs="Times New Roman"/>
          <w:sz w:val="27"/>
          <w:szCs w:val="27"/>
        </w:rPr>
        <w:t>н</w:t>
      </w:r>
      <w:r w:rsidRPr="00A70E71">
        <w:rPr>
          <w:rFonts w:ascii="Times New Roman" w:hAnsi="Times New Roman" w:cs="Times New Roman"/>
          <w:sz w:val="27"/>
          <w:szCs w:val="27"/>
        </w:rPr>
        <w:t xml:space="preserve">егативних наслідків реалізації Програми для довкілля, </w:t>
      </w:r>
      <w:r w:rsidR="00972650">
        <w:rPr>
          <w:rFonts w:ascii="Times New Roman" w:hAnsi="Times New Roman" w:cs="Times New Roman"/>
          <w:sz w:val="27"/>
          <w:szCs w:val="27"/>
        </w:rPr>
        <w:t>в</w:t>
      </w:r>
      <w:r w:rsidRPr="00A70E71">
        <w:rPr>
          <w:rFonts w:ascii="Times New Roman" w:hAnsi="Times New Roman" w:cs="Times New Roman"/>
          <w:sz w:val="27"/>
          <w:szCs w:val="27"/>
        </w:rPr>
        <w:t xml:space="preserve"> т</w:t>
      </w:r>
      <w:r w:rsidR="000C061F" w:rsidRPr="00A70E71">
        <w:rPr>
          <w:rFonts w:ascii="Times New Roman" w:hAnsi="Times New Roman" w:cs="Times New Roman"/>
          <w:sz w:val="27"/>
          <w:szCs w:val="27"/>
        </w:rPr>
        <w:t>ому числі</w:t>
      </w:r>
      <w:r w:rsidRPr="00A70E71">
        <w:rPr>
          <w:rFonts w:ascii="Times New Roman" w:hAnsi="Times New Roman" w:cs="Times New Roman"/>
          <w:sz w:val="27"/>
          <w:szCs w:val="27"/>
        </w:rPr>
        <w:t xml:space="preserve"> для здоров’я населення, не передбачених звітом про стратегічну екологічну оцінку, </w:t>
      </w:r>
      <w:r w:rsidR="00972650">
        <w:rPr>
          <w:rFonts w:ascii="Times New Roman" w:hAnsi="Times New Roman" w:cs="Times New Roman"/>
          <w:sz w:val="27"/>
          <w:szCs w:val="27"/>
        </w:rPr>
        <w:t xml:space="preserve">                </w:t>
      </w:r>
      <w:r w:rsidRPr="00A70E71">
        <w:rPr>
          <w:rFonts w:ascii="Times New Roman" w:hAnsi="Times New Roman" w:cs="Times New Roman"/>
          <w:sz w:val="27"/>
          <w:szCs w:val="27"/>
        </w:rPr>
        <w:t>не виявлено, тому розроблення додаткових заходів не потр</w:t>
      </w:r>
      <w:r w:rsidR="00972650">
        <w:rPr>
          <w:rFonts w:ascii="Times New Roman" w:hAnsi="Times New Roman" w:cs="Times New Roman"/>
          <w:sz w:val="27"/>
          <w:szCs w:val="27"/>
        </w:rPr>
        <w:t>ебу</w:t>
      </w:r>
      <w:r w:rsidR="009A53A6">
        <w:rPr>
          <w:rFonts w:ascii="Times New Roman" w:hAnsi="Times New Roman" w:cs="Times New Roman"/>
          <w:sz w:val="27"/>
          <w:szCs w:val="27"/>
        </w:rPr>
        <w:t>є</w:t>
      </w:r>
      <w:r w:rsidRPr="00A70E71">
        <w:rPr>
          <w:rFonts w:ascii="Times New Roman" w:hAnsi="Times New Roman" w:cs="Times New Roman"/>
          <w:sz w:val="27"/>
          <w:szCs w:val="27"/>
        </w:rPr>
        <w:t xml:space="preserve">. </w:t>
      </w:r>
    </w:p>
    <w:p w:rsidR="000C061F" w:rsidRPr="00A70E71" w:rsidRDefault="000C061F" w:rsidP="000C061F">
      <w:pPr>
        <w:spacing w:after="0" w:line="240" w:lineRule="auto"/>
        <w:ind w:firstLine="567"/>
        <w:rPr>
          <w:rFonts w:ascii="Times New Roman" w:hAnsi="Times New Roman" w:cs="Times New Roman"/>
          <w:b/>
          <w:sz w:val="27"/>
          <w:szCs w:val="27"/>
        </w:rPr>
      </w:pPr>
    </w:p>
    <w:p w:rsidR="000C061F" w:rsidRPr="00A70E71" w:rsidRDefault="000C061F" w:rsidP="000C061F">
      <w:pPr>
        <w:spacing w:after="0" w:line="240" w:lineRule="auto"/>
        <w:ind w:firstLine="567"/>
        <w:jc w:val="both"/>
        <w:rPr>
          <w:rFonts w:ascii="Times New Roman" w:hAnsi="Times New Roman" w:cs="Times New Roman"/>
          <w:sz w:val="27"/>
          <w:szCs w:val="27"/>
        </w:rPr>
      </w:pPr>
      <w:r w:rsidRPr="00A70E71">
        <w:rPr>
          <w:rFonts w:ascii="Times New Roman" w:hAnsi="Times New Roman" w:cs="Times New Roman"/>
          <w:sz w:val="27"/>
          <w:szCs w:val="27"/>
        </w:rPr>
        <w:t xml:space="preserve">Моніторинг наслідків виконання заходів </w:t>
      </w:r>
      <w:r w:rsidR="008821B9">
        <w:rPr>
          <w:rFonts w:ascii="Times New Roman" w:hAnsi="Times New Roman" w:cs="Times New Roman"/>
          <w:sz w:val="27"/>
          <w:szCs w:val="27"/>
        </w:rPr>
        <w:t>п</w:t>
      </w:r>
      <w:r w:rsidRPr="00A70E71">
        <w:rPr>
          <w:rFonts w:ascii="Times New Roman" w:hAnsi="Times New Roman" w:cs="Times New Roman"/>
          <w:sz w:val="27"/>
          <w:szCs w:val="27"/>
        </w:rPr>
        <w:t>рограми соціально-економічного та культурного розвитку Х</w:t>
      </w:r>
      <w:r w:rsidR="008821B9">
        <w:rPr>
          <w:rFonts w:ascii="Times New Roman" w:hAnsi="Times New Roman" w:cs="Times New Roman"/>
          <w:sz w:val="27"/>
          <w:szCs w:val="27"/>
        </w:rPr>
        <w:t xml:space="preserve">ерсонської області на 2024 рік </w:t>
      </w:r>
      <w:r w:rsidRPr="00A70E71">
        <w:rPr>
          <w:rFonts w:ascii="Times New Roman" w:hAnsi="Times New Roman" w:cs="Times New Roman"/>
          <w:sz w:val="27"/>
          <w:szCs w:val="27"/>
        </w:rPr>
        <w:t>на довкілля, у тому числі для здоров’я населення проведено Департаментом розвитку економіки Херсонської обласної державної адміністрації.</w:t>
      </w:r>
    </w:p>
    <w:p w:rsidR="000C061F" w:rsidRPr="00A70E71" w:rsidRDefault="000C061F" w:rsidP="00F422D0">
      <w:pPr>
        <w:shd w:val="clear" w:color="auto" w:fill="FFFFFF"/>
        <w:spacing w:after="0" w:line="240" w:lineRule="auto"/>
        <w:ind w:firstLine="708"/>
        <w:jc w:val="both"/>
        <w:rPr>
          <w:rFonts w:ascii="Times New Roman" w:hAnsi="Times New Roman" w:cs="Times New Roman"/>
          <w:sz w:val="27"/>
          <w:szCs w:val="27"/>
        </w:rPr>
      </w:pPr>
    </w:p>
    <w:sectPr w:rsidR="000C061F" w:rsidRPr="00A70E71" w:rsidSect="00BE7E7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36" w:rsidRDefault="00A41436" w:rsidP="00973EA9">
      <w:pPr>
        <w:spacing w:after="0" w:line="240" w:lineRule="auto"/>
      </w:pPr>
      <w:r>
        <w:separator/>
      </w:r>
    </w:p>
  </w:endnote>
  <w:endnote w:type="continuationSeparator" w:id="0">
    <w:p w:rsidR="00A41436" w:rsidRDefault="00A41436" w:rsidP="00973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36" w:rsidRDefault="00A41436" w:rsidP="00973EA9">
      <w:pPr>
        <w:spacing w:after="0" w:line="240" w:lineRule="auto"/>
      </w:pPr>
      <w:r>
        <w:separator/>
      </w:r>
    </w:p>
  </w:footnote>
  <w:footnote w:type="continuationSeparator" w:id="0">
    <w:p w:rsidR="00A41436" w:rsidRDefault="00A41436" w:rsidP="00973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3391"/>
      <w:docPartObj>
        <w:docPartGallery w:val="Page Numbers (Top of Page)"/>
        <w:docPartUnique/>
      </w:docPartObj>
    </w:sdtPr>
    <w:sdtContent>
      <w:p w:rsidR="000C061F" w:rsidRDefault="00DE72ED">
        <w:pPr>
          <w:pStyle w:val="aa"/>
          <w:jc w:val="center"/>
        </w:pPr>
        <w:r>
          <w:fldChar w:fldCharType="begin"/>
        </w:r>
        <w:r w:rsidR="00301684">
          <w:instrText xml:space="preserve"> PAGE   \* MERGEFORMAT </w:instrText>
        </w:r>
        <w:r>
          <w:fldChar w:fldCharType="separate"/>
        </w:r>
        <w:r w:rsidR="000059AB">
          <w:rPr>
            <w:noProof/>
          </w:rPr>
          <w:t>7</w:t>
        </w:r>
        <w:r>
          <w:rPr>
            <w:noProof/>
          </w:rPr>
          <w:fldChar w:fldCharType="end"/>
        </w:r>
      </w:p>
    </w:sdtContent>
  </w:sdt>
  <w:p w:rsidR="000C061F" w:rsidRDefault="000C061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C0E56"/>
    <w:multiLevelType w:val="hybridMultilevel"/>
    <w:tmpl w:val="FAC85910"/>
    <w:lvl w:ilvl="0" w:tplc="572CB79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applyBreakingRules/>
  </w:compat>
  <w:rsids>
    <w:rsidRoot w:val="001F643A"/>
    <w:rsid w:val="000059AB"/>
    <w:rsid w:val="00006D35"/>
    <w:rsid w:val="00026237"/>
    <w:rsid w:val="000326D6"/>
    <w:rsid w:val="000410FA"/>
    <w:rsid w:val="000732C4"/>
    <w:rsid w:val="0009360B"/>
    <w:rsid w:val="000974FD"/>
    <w:rsid w:val="000A40B3"/>
    <w:rsid w:val="000C061F"/>
    <w:rsid w:val="000E2364"/>
    <w:rsid w:val="00104329"/>
    <w:rsid w:val="00130E52"/>
    <w:rsid w:val="001668E9"/>
    <w:rsid w:val="00177B2D"/>
    <w:rsid w:val="001854A2"/>
    <w:rsid w:val="001F643A"/>
    <w:rsid w:val="0023664E"/>
    <w:rsid w:val="002448B0"/>
    <w:rsid w:val="002712F7"/>
    <w:rsid w:val="00301684"/>
    <w:rsid w:val="00366DDA"/>
    <w:rsid w:val="003713D4"/>
    <w:rsid w:val="0038580B"/>
    <w:rsid w:val="003C6A04"/>
    <w:rsid w:val="003D5F38"/>
    <w:rsid w:val="003F58D2"/>
    <w:rsid w:val="00402E06"/>
    <w:rsid w:val="00414284"/>
    <w:rsid w:val="00434AED"/>
    <w:rsid w:val="004450CB"/>
    <w:rsid w:val="00461F4E"/>
    <w:rsid w:val="00481832"/>
    <w:rsid w:val="00495419"/>
    <w:rsid w:val="004A1EB0"/>
    <w:rsid w:val="004F5604"/>
    <w:rsid w:val="004F57F0"/>
    <w:rsid w:val="00512C43"/>
    <w:rsid w:val="0056196F"/>
    <w:rsid w:val="005860CD"/>
    <w:rsid w:val="005B0AB6"/>
    <w:rsid w:val="005D0A5E"/>
    <w:rsid w:val="00631CCE"/>
    <w:rsid w:val="006334C5"/>
    <w:rsid w:val="006354DC"/>
    <w:rsid w:val="00661BC4"/>
    <w:rsid w:val="00671D2D"/>
    <w:rsid w:val="006738FD"/>
    <w:rsid w:val="00685584"/>
    <w:rsid w:val="006B4CBD"/>
    <w:rsid w:val="006C18B6"/>
    <w:rsid w:val="006D010C"/>
    <w:rsid w:val="006E490F"/>
    <w:rsid w:val="00707FD0"/>
    <w:rsid w:val="007247CC"/>
    <w:rsid w:val="00732654"/>
    <w:rsid w:val="0074105F"/>
    <w:rsid w:val="00751D07"/>
    <w:rsid w:val="0075366D"/>
    <w:rsid w:val="00806250"/>
    <w:rsid w:val="00851422"/>
    <w:rsid w:val="008821B9"/>
    <w:rsid w:val="00886984"/>
    <w:rsid w:val="008D4379"/>
    <w:rsid w:val="008D6125"/>
    <w:rsid w:val="009107E1"/>
    <w:rsid w:val="00912B69"/>
    <w:rsid w:val="00915575"/>
    <w:rsid w:val="00972650"/>
    <w:rsid w:val="00973EA9"/>
    <w:rsid w:val="009A53A6"/>
    <w:rsid w:val="009C66B3"/>
    <w:rsid w:val="009E4718"/>
    <w:rsid w:val="009F3934"/>
    <w:rsid w:val="00A201AB"/>
    <w:rsid w:val="00A41436"/>
    <w:rsid w:val="00A55F44"/>
    <w:rsid w:val="00A56FBF"/>
    <w:rsid w:val="00A70E71"/>
    <w:rsid w:val="00AD1A1D"/>
    <w:rsid w:val="00B117BE"/>
    <w:rsid w:val="00B233E9"/>
    <w:rsid w:val="00B61ED7"/>
    <w:rsid w:val="00BB27DA"/>
    <w:rsid w:val="00BC0373"/>
    <w:rsid w:val="00BE7DED"/>
    <w:rsid w:val="00BE7E79"/>
    <w:rsid w:val="00BF419A"/>
    <w:rsid w:val="00C31284"/>
    <w:rsid w:val="00C565A5"/>
    <w:rsid w:val="00C662B9"/>
    <w:rsid w:val="00C7407F"/>
    <w:rsid w:val="00CD68DD"/>
    <w:rsid w:val="00CE6C68"/>
    <w:rsid w:val="00D16CC3"/>
    <w:rsid w:val="00D35CA0"/>
    <w:rsid w:val="00D47EB6"/>
    <w:rsid w:val="00D52770"/>
    <w:rsid w:val="00D533CC"/>
    <w:rsid w:val="00D55C23"/>
    <w:rsid w:val="00D92B9E"/>
    <w:rsid w:val="00DB140E"/>
    <w:rsid w:val="00DD4475"/>
    <w:rsid w:val="00DE1F0E"/>
    <w:rsid w:val="00DE72ED"/>
    <w:rsid w:val="00DF079E"/>
    <w:rsid w:val="00E554CD"/>
    <w:rsid w:val="00E77860"/>
    <w:rsid w:val="00EA7191"/>
    <w:rsid w:val="00ED68C6"/>
    <w:rsid w:val="00F16B60"/>
    <w:rsid w:val="00F20B03"/>
    <w:rsid w:val="00F23178"/>
    <w:rsid w:val="00F422D0"/>
    <w:rsid w:val="00F52F72"/>
    <w:rsid w:val="00F653C0"/>
    <w:rsid w:val="00F90BD7"/>
    <w:rsid w:val="00F96CB1"/>
    <w:rsid w:val="00FA3C2F"/>
    <w:rsid w:val="00FC1261"/>
    <w:rsid w:val="00FD589A"/>
    <w:rsid w:val="00FE36E5"/>
    <w:rsid w:val="00FE38AB"/>
    <w:rsid w:val="00FE5B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43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1. Абзац списка,Буллет"/>
    <w:basedOn w:val="a"/>
    <w:link w:val="a5"/>
    <w:qFormat/>
    <w:rsid w:val="001F643A"/>
    <w:pPr>
      <w:ind w:left="720"/>
      <w:contextualSpacing/>
    </w:pPr>
  </w:style>
  <w:style w:type="paragraph" w:styleId="a6">
    <w:name w:val="Normal (Web)"/>
    <w:aliases w:val="Обычный (Web),Знак1,Знак1 Знак Знак Знак Знак Знак Знак Знак,Знак1 Знак Знак Знак,Обычный (Web) Знак Знак Знак Знак Знак Знак,Обычный (веб) Знак2"/>
    <w:basedOn w:val="a"/>
    <w:link w:val="a7"/>
    <w:uiPriority w:val="99"/>
    <w:rsid w:val="001F64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веб) Знак"/>
    <w:aliases w:val="Обычный (Web) Знак,Знак1 Знак,Знак1 Знак Знак Знак Знак Знак Знак Знак Знак,Знак1 Знак Знак Знак Знак,Обычный (Web) Знак Знак Знак Знак Знак Знак Знак,Обычный (веб) Знак2 Знак"/>
    <w:link w:val="a6"/>
    <w:uiPriority w:val="99"/>
    <w:locked/>
    <w:rsid w:val="001F643A"/>
    <w:rPr>
      <w:rFonts w:ascii="Times New Roman" w:eastAsia="Times New Roman" w:hAnsi="Times New Roman" w:cs="Times New Roman"/>
      <w:sz w:val="24"/>
      <w:szCs w:val="24"/>
      <w:lang w:eastAsia="uk-UA"/>
    </w:rPr>
  </w:style>
  <w:style w:type="paragraph" w:styleId="a8">
    <w:name w:val="Body Text Indent"/>
    <w:aliases w:val="Текст 1,Oaeno 1"/>
    <w:basedOn w:val="a"/>
    <w:link w:val="a9"/>
    <w:rsid w:val="001F643A"/>
    <w:pPr>
      <w:spacing w:after="120" w:line="240" w:lineRule="auto"/>
      <w:ind w:left="283"/>
    </w:pPr>
    <w:rPr>
      <w:rFonts w:ascii="Times New Roman" w:eastAsia="Times New Roman" w:hAnsi="Times New Roman" w:cs="Times New Roman"/>
      <w:sz w:val="20"/>
      <w:szCs w:val="20"/>
      <w:lang w:val="ru-RU" w:eastAsia="ru-RU"/>
    </w:rPr>
  </w:style>
  <w:style w:type="character" w:customStyle="1" w:styleId="a9">
    <w:name w:val="Основной текст с отступом Знак"/>
    <w:aliases w:val="Текст 1 Знак,Oaeno 1 Знак"/>
    <w:basedOn w:val="a0"/>
    <w:link w:val="a8"/>
    <w:rsid w:val="001F643A"/>
    <w:rPr>
      <w:rFonts w:ascii="Times New Roman" w:eastAsia="Times New Roman" w:hAnsi="Times New Roman" w:cs="Times New Roman"/>
      <w:sz w:val="20"/>
      <w:szCs w:val="20"/>
      <w:lang w:val="ru-RU" w:eastAsia="ru-RU"/>
    </w:rPr>
  </w:style>
  <w:style w:type="character" w:customStyle="1" w:styleId="a5">
    <w:name w:val="Абзац списка Знак"/>
    <w:aliases w:val="1. Абзац списка Знак,Буллет Знак"/>
    <w:link w:val="a4"/>
    <w:qFormat/>
    <w:locked/>
    <w:rsid w:val="001F643A"/>
  </w:style>
  <w:style w:type="paragraph" w:customStyle="1" w:styleId="1">
    <w:name w:val="Стиль1"/>
    <w:basedOn w:val="a"/>
    <w:autoRedefine/>
    <w:rsid w:val="001F643A"/>
    <w:pPr>
      <w:widowControl w:val="0"/>
      <w:autoSpaceDE w:val="0"/>
      <w:autoSpaceDN w:val="0"/>
      <w:spacing w:after="0" w:line="240" w:lineRule="auto"/>
      <w:ind w:firstLine="709"/>
      <w:jc w:val="both"/>
    </w:pPr>
    <w:rPr>
      <w:rFonts w:ascii="Times New Roman" w:eastAsia="MS Mincho" w:hAnsi="Times New Roman" w:cs="Times New Roman"/>
      <w:bCs/>
      <w:sz w:val="28"/>
      <w:szCs w:val="28"/>
      <w:lang w:eastAsia="ru-RU"/>
    </w:rPr>
  </w:style>
  <w:style w:type="paragraph" w:customStyle="1" w:styleId="10">
    <w:name w:val="Звичайний1"/>
    <w:rsid w:val="001F643A"/>
    <w:pPr>
      <w:spacing w:after="0"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973E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73EA9"/>
  </w:style>
  <w:style w:type="paragraph" w:styleId="ac">
    <w:name w:val="footer"/>
    <w:basedOn w:val="a"/>
    <w:link w:val="ad"/>
    <w:uiPriority w:val="99"/>
    <w:semiHidden/>
    <w:unhideWhenUsed/>
    <w:rsid w:val="00973EA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73EA9"/>
  </w:style>
  <w:style w:type="character" w:styleId="ae">
    <w:name w:val="Hyperlink"/>
    <w:basedOn w:val="a0"/>
    <w:uiPriority w:val="99"/>
    <w:unhideWhenUsed/>
    <w:rsid w:val="003D5F38"/>
    <w:rPr>
      <w:color w:val="0000FF" w:themeColor="hyperlink"/>
      <w:u w:val="single"/>
    </w:rPr>
  </w:style>
  <w:style w:type="character" w:customStyle="1" w:styleId="markedcontent">
    <w:name w:val="markedcontent"/>
    <w:basedOn w:val="a0"/>
    <w:rsid w:val="00751D07"/>
  </w:style>
  <w:style w:type="character" w:customStyle="1" w:styleId="11">
    <w:name w:val="Основной шрифт абзаца1"/>
    <w:rsid w:val="00751D07"/>
  </w:style>
  <w:style w:type="paragraph" w:customStyle="1" w:styleId="Standard">
    <w:name w:val="Standard"/>
    <w:rsid w:val="00751D0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Default">
    <w:name w:val="Default"/>
    <w:rsid w:val="00461F4E"/>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styleId="af">
    <w:name w:val="Balloon Text"/>
    <w:basedOn w:val="a"/>
    <w:link w:val="af0"/>
    <w:uiPriority w:val="99"/>
    <w:semiHidden/>
    <w:unhideWhenUsed/>
    <w:rsid w:val="003F58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58D2"/>
    <w:rPr>
      <w:rFonts w:ascii="Tahoma" w:hAnsi="Tahoma" w:cs="Tahoma"/>
      <w:sz w:val="16"/>
      <w:szCs w:val="16"/>
    </w:rPr>
  </w:style>
  <w:style w:type="paragraph" w:customStyle="1" w:styleId="docdata">
    <w:name w:val="docdata"/>
    <w:aliases w:val="docy,v5,8977,baiaagaaboqcaaadpbwaaawyhaaaaaaaaaaaaaaaaaaaaaaaaaaaaaaaaaaaaaaaaaaaaaaaaaaaaaaaaaaaaaaaaaaaaaaaaaaaaaaaaaaaaaaaaaaaaaaaaaaaaaaaaaaaaaaaaaaaaaaaaaaaaaaaaaaaaaaaaaaaaaaaaaaaaaaaaaaaaaaaaaaaaaaaaaaaaaaaaaaaaaaaaaaaaaaaaaaaaaaaaaaaaaaa"/>
    <w:basedOn w:val="a"/>
    <w:rsid w:val="000410F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43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Абзац списка,Буллет"/>
    <w:basedOn w:val="a"/>
    <w:link w:val="a5"/>
    <w:qFormat/>
    <w:rsid w:val="001F643A"/>
    <w:pPr>
      <w:ind w:left="720"/>
      <w:contextualSpacing/>
    </w:pPr>
  </w:style>
  <w:style w:type="paragraph" w:styleId="a6">
    <w:name w:val="Normal (Web)"/>
    <w:aliases w:val="Обычный (Web),Знак1,Знак1 Знак Знак Знак Знак Знак Знак Знак,Знак1 Знак Знак Знак,Обычный (Web) Знак Знак Знак Знак Знак Знак,Обычный (веб) Знак2"/>
    <w:basedOn w:val="a"/>
    <w:link w:val="a7"/>
    <w:uiPriority w:val="99"/>
    <w:rsid w:val="001F64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веб) Знак"/>
    <w:aliases w:val="Обычный (Web) Знак,Знак1 Знак,Знак1 Знак Знак Знак Знак Знак Знак Знак Знак,Знак1 Знак Знак Знак Знак,Обычный (Web) Знак Знак Знак Знак Знак Знак Знак,Обычный (веб) Знак2 Знак"/>
    <w:link w:val="a6"/>
    <w:uiPriority w:val="99"/>
    <w:locked/>
    <w:rsid w:val="001F643A"/>
    <w:rPr>
      <w:rFonts w:ascii="Times New Roman" w:eastAsia="Times New Roman" w:hAnsi="Times New Roman" w:cs="Times New Roman"/>
      <w:sz w:val="24"/>
      <w:szCs w:val="24"/>
      <w:lang w:eastAsia="uk-UA"/>
    </w:rPr>
  </w:style>
  <w:style w:type="paragraph" w:styleId="a8">
    <w:name w:val="Body Text Indent"/>
    <w:aliases w:val="Текст 1,Oaeno 1"/>
    <w:basedOn w:val="a"/>
    <w:link w:val="a9"/>
    <w:rsid w:val="001F643A"/>
    <w:pPr>
      <w:spacing w:after="120" w:line="240" w:lineRule="auto"/>
      <w:ind w:left="283"/>
    </w:pPr>
    <w:rPr>
      <w:rFonts w:ascii="Times New Roman" w:eastAsia="Times New Roman" w:hAnsi="Times New Roman" w:cs="Times New Roman"/>
      <w:sz w:val="20"/>
      <w:szCs w:val="20"/>
      <w:lang w:val="ru-RU" w:eastAsia="ru-RU"/>
    </w:rPr>
  </w:style>
  <w:style w:type="character" w:customStyle="1" w:styleId="a9">
    <w:name w:val="Основной текст с отступом Знак"/>
    <w:aliases w:val="Текст 1 Знак,Oaeno 1 Знак"/>
    <w:basedOn w:val="a0"/>
    <w:link w:val="a8"/>
    <w:rsid w:val="001F643A"/>
    <w:rPr>
      <w:rFonts w:ascii="Times New Roman" w:eastAsia="Times New Roman" w:hAnsi="Times New Roman" w:cs="Times New Roman"/>
      <w:sz w:val="20"/>
      <w:szCs w:val="20"/>
      <w:lang w:val="ru-RU" w:eastAsia="ru-RU"/>
    </w:rPr>
  </w:style>
  <w:style w:type="character" w:customStyle="1" w:styleId="a5">
    <w:name w:val="Абзац списка Знак"/>
    <w:aliases w:val="1. Абзац списка Знак,Буллет Знак"/>
    <w:link w:val="a4"/>
    <w:qFormat/>
    <w:locked/>
    <w:rsid w:val="001F643A"/>
  </w:style>
  <w:style w:type="paragraph" w:customStyle="1" w:styleId="1">
    <w:name w:val="Стиль1"/>
    <w:basedOn w:val="a"/>
    <w:autoRedefine/>
    <w:rsid w:val="001F643A"/>
    <w:pPr>
      <w:widowControl w:val="0"/>
      <w:autoSpaceDE w:val="0"/>
      <w:autoSpaceDN w:val="0"/>
      <w:spacing w:after="0" w:line="240" w:lineRule="auto"/>
      <w:ind w:firstLine="709"/>
      <w:jc w:val="both"/>
    </w:pPr>
    <w:rPr>
      <w:rFonts w:ascii="Times New Roman" w:eastAsia="MS Mincho" w:hAnsi="Times New Roman" w:cs="Times New Roman"/>
      <w:bCs/>
      <w:sz w:val="28"/>
      <w:szCs w:val="28"/>
      <w:lang w:eastAsia="ru-RU"/>
    </w:rPr>
  </w:style>
  <w:style w:type="paragraph" w:customStyle="1" w:styleId="10">
    <w:name w:val="Звичайний1"/>
    <w:rsid w:val="001F643A"/>
    <w:pPr>
      <w:spacing w:after="0"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973E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73EA9"/>
  </w:style>
  <w:style w:type="paragraph" w:styleId="ac">
    <w:name w:val="footer"/>
    <w:basedOn w:val="a"/>
    <w:link w:val="ad"/>
    <w:uiPriority w:val="99"/>
    <w:semiHidden/>
    <w:unhideWhenUsed/>
    <w:rsid w:val="00973EA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73EA9"/>
  </w:style>
  <w:style w:type="character" w:styleId="ae">
    <w:name w:val="Hyperlink"/>
    <w:basedOn w:val="a0"/>
    <w:uiPriority w:val="99"/>
    <w:unhideWhenUsed/>
    <w:rsid w:val="003D5F38"/>
    <w:rPr>
      <w:color w:val="0000FF" w:themeColor="hyperlink"/>
      <w:u w:val="single"/>
    </w:rPr>
  </w:style>
  <w:style w:type="character" w:customStyle="1" w:styleId="markedcontent">
    <w:name w:val="markedcontent"/>
    <w:basedOn w:val="a0"/>
    <w:rsid w:val="00751D07"/>
  </w:style>
  <w:style w:type="character" w:customStyle="1" w:styleId="11">
    <w:name w:val="Основной шрифт абзаца1"/>
    <w:rsid w:val="00751D07"/>
  </w:style>
  <w:style w:type="paragraph" w:customStyle="1" w:styleId="Standard">
    <w:name w:val="Standard"/>
    <w:rsid w:val="00751D0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Default">
    <w:name w:val="Default"/>
    <w:rsid w:val="00461F4E"/>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styleId="af">
    <w:name w:val="Balloon Text"/>
    <w:basedOn w:val="a"/>
    <w:link w:val="af0"/>
    <w:uiPriority w:val="99"/>
    <w:semiHidden/>
    <w:unhideWhenUsed/>
    <w:rsid w:val="003F58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58D2"/>
    <w:rPr>
      <w:rFonts w:ascii="Tahoma" w:hAnsi="Tahoma" w:cs="Tahoma"/>
      <w:sz w:val="16"/>
      <w:szCs w:val="16"/>
    </w:rPr>
  </w:style>
  <w:style w:type="paragraph" w:customStyle="1" w:styleId="docdata">
    <w:name w:val="docdata"/>
    <w:aliases w:val="docy,v5,8977,baiaagaaboqcaaadpbwaaawyhaaaaaaaaaaaaaaaaaaaaaaaaaaaaaaaaaaaaaaaaaaaaaaaaaaaaaaaaaaaaaaaaaaaaaaaaaaaaaaaaaaaaaaaaaaaaaaaaaaaaaaaaaaaaaaaaaaaaaaaaaaaaaaaaaaaaaaaaaaaaaaaaaaaaaaaaaaaaaaaaaaaaaaaaaaaaaaaaaaaaaaaaaaaaaaaaaaaaaaaaaaaaaaa"/>
    <w:basedOn w:val="a"/>
    <w:rsid w:val="000410F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3501450">
      <w:bodyDiv w:val="1"/>
      <w:marLeft w:val="0"/>
      <w:marRight w:val="0"/>
      <w:marTop w:val="0"/>
      <w:marBottom w:val="0"/>
      <w:divBdr>
        <w:top w:val="none" w:sz="0" w:space="0" w:color="auto"/>
        <w:left w:val="none" w:sz="0" w:space="0" w:color="auto"/>
        <w:bottom w:val="none" w:sz="0" w:space="0" w:color="auto"/>
        <w:right w:val="none" w:sz="0" w:space="0" w:color="auto"/>
      </w:divBdr>
    </w:div>
    <w:div w:id="1240334550">
      <w:bodyDiv w:val="1"/>
      <w:marLeft w:val="0"/>
      <w:marRight w:val="0"/>
      <w:marTop w:val="0"/>
      <w:marBottom w:val="0"/>
      <w:divBdr>
        <w:top w:val="none" w:sz="0" w:space="0" w:color="auto"/>
        <w:left w:val="none" w:sz="0" w:space="0" w:color="auto"/>
        <w:bottom w:val="none" w:sz="0" w:space="0" w:color="auto"/>
        <w:right w:val="none" w:sz="0" w:space="0" w:color="auto"/>
      </w:divBdr>
      <w:divsChild>
        <w:div w:id="641928097">
          <w:marLeft w:val="0"/>
          <w:marRight w:val="0"/>
          <w:marTop w:val="0"/>
          <w:marBottom w:val="0"/>
          <w:divBdr>
            <w:top w:val="none" w:sz="0" w:space="0" w:color="auto"/>
            <w:left w:val="none" w:sz="0" w:space="0" w:color="auto"/>
            <w:bottom w:val="none" w:sz="0" w:space="0" w:color="auto"/>
            <w:right w:val="none" w:sz="0" w:space="0" w:color="auto"/>
          </w:divBdr>
        </w:div>
        <w:div w:id="972560966">
          <w:marLeft w:val="0"/>
          <w:marRight w:val="0"/>
          <w:marTop w:val="0"/>
          <w:marBottom w:val="0"/>
          <w:divBdr>
            <w:top w:val="none" w:sz="0" w:space="0" w:color="auto"/>
            <w:left w:val="none" w:sz="0" w:space="0" w:color="auto"/>
            <w:bottom w:val="none" w:sz="0" w:space="0" w:color="auto"/>
            <w:right w:val="none" w:sz="0" w:space="0" w:color="auto"/>
          </w:divBdr>
        </w:div>
        <w:div w:id="39209042">
          <w:marLeft w:val="0"/>
          <w:marRight w:val="0"/>
          <w:marTop w:val="0"/>
          <w:marBottom w:val="0"/>
          <w:divBdr>
            <w:top w:val="none" w:sz="0" w:space="0" w:color="auto"/>
            <w:left w:val="none" w:sz="0" w:space="0" w:color="auto"/>
            <w:bottom w:val="none" w:sz="0" w:space="0" w:color="auto"/>
            <w:right w:val="none" w:sz="0" w:space="0" w:color="auto"/>
          </w:divBdr>
        </w:div>
        <w:div w:id="194195768">
          <w:marLeft w:val="0"/>
          <w:marRight w:val="0"/>
          <w:marTop w:val="0"/>
          <w:marBottom w:val="0"/>
          <w:divBdr>
            <w:top w:val="none" w:sz="0" w:space="0" w:color="auto"/>
            <w:left w:val="none" w:sz="0" w:space="0" w:color="auto"/>
            <w:bottom w:val="none" w:sz="0" w:space="0" w:color="auto"/>
            <w:right w:val="none" w:sz="0" w:space="0" w:color="auto"/>
          </w:divBdr>
        </w:div>
        <w:div w:id="1501039018">
          <w:marLeft w:val="0"/>
          <w:marRight w:val="0"/>
          <w:marTop w:val="0"/>
          <w:marBottom w:val="0"/>
          <w:divBdr>
            <w:top w:val="none" w:sz="0" w:space="0" w:color="auto"/>
            <w:left w:val="none" w:sz="0" w:space="0" w:color="auto"/>
            <w:bottom w:val="none" w:sz="0" w:space="0" w:color="auto"/>
            <w:right w:val="none" w:sz="0" w:space="0" w:color="auto"/>
          </w:divBdr>
        </w:div>
        <w:div w:id="1092241087">
          <w:marLeft w:val="0"/>
          <w:marRight w:val="0"/>
          <w:marTop w:val="0"/>
          <w:marBottom w:val="0"/>
          <w:divBdr>
            <w:top w:val="none" w:sz="0" w:space="0" w:color="auto"/>
            <w:left w:val="none" w:sz="0" w:space="0" w:color="auto"/>
            <w:bottom w:val="none" w:sz="0" w:space="0" w:color="auto"/>
            <w:right w:val="none" w:sz="0" w:space="0" w:color="auto"/>
          </w:divBdr>
        </w:div>
        <w:div w:id="95343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ecology-khoda.gov.ua" TargetMode="External"/><Relationship Id="rId3" Type="http://schemas.openxmlformats.org/officeDocument/2006/relationships/settings" Target="settings.xml"/><Relationship Id="rId7" Type="http://schemas.openxmlformats.org/officeDocument/2006/relationships/hyperlink" Target="https://eco.gov.u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9661</Words>
  <Characters>5507</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Machine</cp:lastModifiedBy>
  <cp:revision>7</cp:revision>
  <dcterms:created xsi:type="dcterms:W3CDTF">2025-02-27T09:42:00Z</dcterms:created>
  <dcterms:modified xsi:type="dcterms:W3CDTF">2025-02-28T08:28:00Z</dcterms:modified>
</cp:coreProperties>
</file>