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5C2CD3" w:rsidRPr="00991264" w:rsidRDefault="005C2CD3">
      <w:pPr>
        <w:tabs>
          <w:tab w:val="left" w:pos="7005"/>
        </w:tabs>
        <w:ind w:left="4956" w:firstLine="84"/>
        <w:jc w:val="both"/>
        <w:rPr>
          <w:szCs w:val="28"/>
        </w:rPr>
      </w:pPr>
      <w:bookmarkStart w:id="0" w:name="_GoBack"/>
      <w:bookmarkEnd w:id="0"/>
      <w:r w:rsidRPr="00991264">
        <w:rPr>
          <w:szCs w:val="28"/>
        </w:rPr>
        <w:t xml:space="preserve">Додаток 3 </w:t>
      </w:r>
      <w:r w:rsidRPr="00991264">
        <w:rPr>
          <w:szCs w:val="28"/>
        </w:rPr>
        <w:tab/>
      </w:r>
    </w:p>
    <w:p w:rsidR="005C2CD3" w:rsidRPr="00991264" w:rsidRDefault="005C2CD3">
      <w:pPr>
        <w:ind w:left="4956" w:firstLine="84"/>
        <w:jc w:val="both"/>
        <w:rPr>
          <w:szCs w:val="28"/>
        </w:rPr>
      </w:pPr>
      <w:r w:rsidRPr="00991264">
        <w:rPr>
          <w:szCs w:val="28"/>
        </w:rPr>
        <w:t xml:space="preserve">до програми соціально-економічного </w:t>
      </w:r>
    </w:p>
    <w:p w:rsidR="005C2CD3" w:rsidRPr="00991264" w:rsidRDefault="005C2CD3">
      <w:pPr>
        <w:ind w:left="4956" w:firstLine="84"/>
        <w:jc w:val="both"/>
        <w:rPr>
          <w:szCs w:val="28"/>
        </w:rPr>
      </w:pPr>
      <w:r w:rsidRPr="00991264">
        <w:rPr>
          <w:szCs w:val="28"/>
        </w:rPr>
        <w:t xml:space="preserve">та культурного розвитку </w:t>
      </w:r>
    </w:p>
    <w:p w:rsidR="005C2CD3" w:rsidRPr="00991264" w:rsidRDefault="005C2CD3">
      <w:pPr>
        <w:ind w:left="4956" w:firstLine="84"/>
        <w:jc w:val="both"/>
        <w:rPr>
          <w:szCs w:val="28"/>
        </w:rPr>
      </w:pPr>
      <w:r w:rsidRPr="00991264">
        <w:rPr>
          <w:szCs w:val="28"/>
        </w:rPr>
        <w:t>Херсонської області на 2024 рік</w:t>
      </w:r>
    </w:p>
    <w:p w:rsidR="005C2CD3" w:rsidRPr="00991264" w:rsidRDefault="005C2CD3">
      <w:pPr>
        <w:jc w:val="center"/>
        <w:rPr>
          <w:szCs w:val="28"/>
        </w:rPr>
      </w:pPr>
    </w:p>
    <w:p w:rsidR="005C2CD3" w:rsidRPr="00991264" w:rsidRDefault="005C2CD3">
      <w:pPr>
        <w:jc w:val="center"/>
        <w:rPr>
          <w:szCs w:val="28"/>
        </w:rPr>
      </w:pPr>
      <w:r w:rsidRPr="00991264">
        <w:rPr>
          <w:szCs w:val="28"/>
        </w:rPr>
        <w:t>ПЕРЕЛІК</w:t>
      </w:r>
    </w:p>
    <w:p w:rsidR="005C2CD3" w:rsidRPr="00991264" w:rsidRDefault="005C2CD3">
      <w:pPr>
        <w:jc w:val="center"/>
        <w:rPr>
          <w:szCs w:val="28"/>
        </w:rPr>
      </w:pPr>
      <w:r w:rsidRPr="00991264">
        <w:rPr>
          <w:szCs w:val="28"/>
        </w:rPr>
        <w:t xml:space="preserve"> регіональних програм, запланованих до виконання у 2024 році </w:t>
      </w:r>
    </w:p>
    <w:p w:rsidR="005C2CD3" w:rsidRPr="00991264" w:rsidRDefault="005C2CD3">
      <w:pPr>
        <w:jc w:val="center"/>
        <w:rPr>
          <w:szCs w:val="28"/>
        </w:rPr>
      </w:pPr>
      <w:r w:rsidRPr="00991264">
        <w:rPr>
          <w:szCs w:val="28"/>
        </w:rPr>
        <w:t xml:space="preserve">з використанням усіх джерел фінансування                                                                                                 </w:t>
      </w:r>
    </w:p>
    <w:p w:rsidR="005C2CD3" w:rsidRPr="00991264" w:rsidRDefault="005C2CD3">
      <w:pPr>
        <w:spacing w:line="228" w:lineRule="auto"/>
        <w:jc w:val="right"/>
        <w:rPr>
          <w:bCs/>
          <w:i/>
          <w:iCs/>
          <w:szCs w:val="28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3514"/>
        <w:gridCol w:w="2021"/>
        <w:gridCol w:w="2247"/>
        <w:gridCol w:w="1557"/>
      </w:tblGrid>
      <w:tr w:rsidR="005C2CD3" w:rsidRPr="00991264">
        <w:trPr>
          <w:tblHeader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>
            <w:pPr>
              <w:widowControl w:val="0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№ п/п</w:t>
            </w:r>
          </w:p>
        </w:tc>
        <w:tc>
          <w:tcPr>
            <w:tcW w:w="3601" w:type="dxa"/>
            <w:shd w:val="clear" w:color="auto" w:fill="auto"/>
          </w:tcPr>
          <w:p w:rsidR="005C2CD3" w:rsidRPr="00991264" w:rsidRDefault="005C2CD3">
            <w:pPr>
              <w:widowControl w:val="0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Назва програми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widowControl w:val="0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Координатор виконання програми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widowControl w:val="0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Рішення/</w:t>
            </w:r>
          </w:p>
          <w:p w:rsidR="005C2CD3" w:rsidRPr="00991264" w:rsidRDefault="005C2CD3">
            <w:pPr>
              <w:widowControl w:val="0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розпорядження, яким затверджена програма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widowControl w:val="0"/>
              <w:ind w:left="-57" w:right="-57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Термін дії програми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BA716C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BA716C">
            <w:pPr>
              <w:pStyle w:val="ac"/>
              <w:spacing w:before="0" w:after="0"/>
              <w:ind w:left="136" w:right="136"/>
              <w:rPr>
                <w:sz w:val="27"/>
                <w:szCs w:val="27"/>
                <w:lang w:val="uk-UA"/>
              </w:rPr>
            </w:pPr>
            <w:r w:rsidRPr="00991264">
              <w:rPr>
                <w:sz w:val="27"/>
                <w:szCs w:val="27"/>
                <w:lang w:val="uk-UA"/>
              </w:rPr>
              <w:t xml:space="preserve">Обласна програма «Розвиток людського капіталу Херсонської області» на 2017 – </w:t>
            </w:r>
            <w:r w:rsidR="00BA716C" w:rsidRPr="00991264">
              <w:rPr>
                <w:sz w:val="27"/>
                <w:szCs w:val="27"/>
                <w:lang w:val="uk-UA"/>
              </w:rPr>
              <w:t xml:space="preserve">               </w:t>
            </w:r>
            <w:r w:rsidRPr="00991264">
              <w:rPr>
                <w:sz w:val="27"/>
                <w:szCs w:val="27"/>
                <w:lang w:val="uk-UA"/>
              </w:rPr>
              <w:t>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 w:rsidP="00BA716C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Управління освіти і науки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XII сесії обласної ради 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VІI скликання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від 10 квітня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2017 року № 473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2017 – 2024 роки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BA716C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BA716C">
            <w:pPr>
              <w:pStyle w:val="ac"/>
              <w:spacing w:before="0" w:after="0"/>
              <w:ind w:left="136" w:right="136"/>
              <w:rPr>
                <w:sz w:val="27"/>
                <w:szCs w:val="27"/>
                <w:lang w:val="uk-UA"/>
              </w:rPr>
            </w:pPr>
            <w:r w:rsidRPr="00991264">
              <w:rPr>
                <w:sz w:val="27"/>
                <w:szCs w:val="27"/>
                <w:lang w:val="uk-UA"/>
              </w:rPr>
              <w:t>Обласна програма соціального захисту людей похилого віку, осіб з інвалідністю, підтримки сім’ї, утвердження гендерної рівності та протидії торгівлі людьми на 2020 – 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Рішення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ХXXI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20 грудня          2019 року № 1506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2020 – 2024 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BA716C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BA716C">
            <w:pPr>
              <w:pStyle w:val="ac"/>
              <w:spacing w:before="0" w:after="0"/>
              <w:ind w:left="136" w:right="136"/>
              <w:rPr>
                <w:sz w:val="27"/>
                <w:szCs w:val="27"/>
                <w:lang w:val="uk-UA"/>
              </w:rPr>
            </w:pPr>
            <w:r w:rsidRPr="00991264">
              <w:rPr>
                <w:sz w:val="27"/>
                <w:szCs w:val="27"/>
                <w:lang w:val="uk-UA"/>
              </w:rPr>
              <w:t>Обласна цільова програма розвитку харчової та переробної галузі Херсонської області на  2020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Рішення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ХXXI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20 грудня          2019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 xml:space="preserve">№ 1508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2020 – 2025 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BA716C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BA716C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запобігання виникненню та ліквідації надзвичайних ситуацій (аварій) і оперативного реагування на них у Херсонській області на  2021 – 2025 роки</w:t>
            </w:r>
          </w:p>
        </w:tc>
        <w:tc>
          <w:tcPr>
            <w:tcW w:w="2071" w:type="dxa"/>
            <w:shd w:val="clear" w:color="auto" w:fill="auto"/>
          </w:tcPr>
          <w:p w:rsidR="00EB25F0" w:rsidRPr="00991264" w:rsidRDefault="005C2CD3" w:rsidP="00991264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з питань цивільного захисту та оборонної роботи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ХXXVII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16 жовтня          2020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>№ 1803</w:t>
            </w:r>
          </w:p>
          <w:p w:rsidR="005C2CD3" w:rsidRPr="00991264" w:rsidRDefault="005C2CD3">
            <w:pPr>
              <w:jc w:val="center"/>
              <w:rPr>
                <w:iCs/>
                <w:sz w:val="27"/>
                <w:szCs w:val="27"/>
              </w:rPr>
            </w:pPr>
            <w:r w:rsidRPr="00991264">
              <w:rPr>
                <w:iCs/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BA716C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BA716C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Програма індивідуального житлового будівництва на </w:t>
            </w:r>
          </w:p>
          <w:p w:rsidR="005C2CD3" w:rsidRPr="00991264" w:rsidRDefault="005C2CD3" w:rsidP="00BA716C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селі «Власний дім» на    </w:t>
            </w:r>
            <w:r w:rsidRPr="00991264">
              <w:rPr>
                <w:sz w:val="27"/>
                <w:szCs w:val="27"/>
              </w:rPr>
              <w:lastRenderedPageBreak/>
              <w:t>2021 – 2027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 xml:space="preserve">Департамент розвитку сільського </w:t>
            </w:r>
            <w:r w:rsidRPr="00991264">
              <w:rPr>
                <w:sz w:val="27"/>
                <w:szCs w:val="27"/>
              </w:rPr>
              <w:lastRenderedPageBreak/>
              <w:t>господарства та зрошення обласної державної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Обласний фонд підтримки </w:t>
            </w:r>
            <w:proofErr w:type="spellStart"/>
            <w:r w:rsidRPr="00991264">
              <w:rPr>
                <w:sz w:val="27"/>
                <w:szCs w:val="27"/>
              </w:rPr>
              <w:t>індивідуаль</w:t>
            </w:r>
            <w:proofErr w:type="spellEnd"/>
            <w:r w:rsidRPr="00991264">
              <w:rPr>
                <w:sz w:val="27"/>
                <w:szCs w:val="27"/>
              </w:rPr>
              <w:t>-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ного житлового будівництва на селі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lastRenderedPageBreak/>
              <w:t xml:space="preserve">Рішення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ХXXVII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VII скликання</w:t>
            </w:r>
          </w:p>
          <w:p w:rsidR="005C2CD3" w:rsidRPr="00991264" w:rsidRDefault="005C2CD3" w:rsidP="00EB25F0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16 жовтня          2020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>№ 1805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2021 – 2027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комплексна програма забезпечення прав дітей «Херсонщина заради дітей» до 2025 року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Служба у справах дітей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ХXXVII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 скликання</w:t>
            </w:r>
          </w:p>
          <w:p w:rsidR="005C2CD3" w:rsidRPr="00991264" w:rsidRDefault="005C2CD3" w:rsidP="00EB25F0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16 жовтня          2020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>№ 1807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2020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Регіональна програма з використання та охорони земель у Херсонській області на 2020 – 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 w:rsidP="00EB25F0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22 грудня          2020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>№ 32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2020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розвитку інформаційного простору Херсонської області на  2021 – 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Херсонська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державна адміністрація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(управління внутрішньої та інформаційної політики)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22 грудня          2020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 xml:space="preserve">№ 34 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right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створення страхового фонду документації Херсонської області на період 2021 – 2025 років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Департамент з питань цивільного захисту та оборонної роботи обласної державної </w:t>
            </w:r>
            <w:r w:rsidRPr="00991264">
              <w:rPr>
                <w:bCs/>
                <w:sz w:val="27"/>
                <w:szCs w:val="27"/>
              </w:rPr>
              <w:lastRenderedPageBreak/>
              <w:t>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lastRenderedPageBreak/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II сесії обласної ради </w:t>
            </w:r>
          </w:p>
          <w:p w:rsidR="00EB25F0" w:rsidRPr="00991264" w:rsidRDefault="005C2CD3">
            <w:pPr>
              <w:jc w:val="center"/>
              <w:rPr>
                <w:i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VIII скликання </w:t>
            </w:r>
          </w:p>
          <w:p w:rsidR="005C2CD3" w:rsidRPr="00991264" w:rsidRDefault="005C2CD3" w:rsidP="00EB25F0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від 22 грудня          2020 року № 37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щодо відзначення, матеріального заохочення окремих колективів, громадян області та військовослужбовців, вшанування пам’яті загиблих херсонців – учасників АТО/ООС, видатних земляків на     2021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реалізації гуманітарної політики обласної державної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адміністрації 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IV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05 лютого          2021 року</w:t>
            </w:r>
            <w:r w:rsidR="00EB25F0" w:rsidRPr="00991264">
              <w:rPr>
                <w:sz w:val="27"/>
                <w:szCs w:val="27"/>
              </w:rPr>
              <w:t xml:space="preserve"> </w:t>
            </w:r>
            <w:r w:rsidRPr="00991264">
              <w:rPr>
                <w:sz w:val="27"/>
                <w:szCs w:val="27"/>
              </w:rPr>
              <w:t>№ 76</w:t>
            </w:r>
          </w:p>
          <w:p w:rsidR="005C2CD3" w:rsidRPr="00991264" w:rsidRDefault="005C2CD3">
            <w:pPr>
              <w:jc w:val="center"/>
              <w:rPr>
                <w:iCs/>
                <w:sz w:val="27"/>
                <w:szCs w:val="27"/>
              </w:rPr>
            </w:pPr>
            <w:r w:rsidRPr="00991264">
              <w:rPr>
                <w:iCs/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програма підтримки сімей загиблих (померлих) Захисників та Захисниць України на    2021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V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23 квітня          2021 року № 122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програма оздоровлення та відпочинку дітей на 2021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V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23 квітня          2021 року № 124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створення містобудівного кадастру Херсонської області на  2021 – 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Херсонська обласна державна адміністрація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(управління містобудування та архітектури)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VI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18 червня          2021 року № 208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програма запобігання та протидії домашньому насильству та насильству за ознакою статі на 2021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VI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18 червня          2021 року № 212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2021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програма «Ліси Херсонщини» на 2021 –         2030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Департамент захисту довкілля та природних ресурсів </w:t>
            </w:r>
            <w:r w:rsidRPr="00991264">
              <w:rPr>
                <w:bCs/>
                <w:sz w:val="27"/>
                <w:szCs w:val="27"/>
              </w:rPr>
              <w:lastRenderedPageBreak/>
              <w:t xml:space="preserve">обласної 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державної адміністрації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Херсонське обласне управління лісового та мисливського господарства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lastRenderedPageBreak/>
              <w:t xml:space="preserve">Рішення </w:t>
            </w:r>
            <w:r w:rsidRPr="00991264">
              <w:rPr>
                <w:sz w:val="27"/>
                <w:szCs w:val="27"/>
              </w:rPr>
              <w:t xml:space="preserve">VII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19 серпня          </w:t>
            </w:r>
            <w:r w:rsidRPr="00991264">
              <w:rPr>
                <w:sz w:val="27"/>
                <w:szCs w:val="27"/>
              </w:rPr>
              <w:lastRenderedPageBreak/>
              <w:t>2021 року № 268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2021 – 2030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програма «Молодь Херсонщини» на 2022 – 2026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Управління фізичної культури, молоді та спорту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IX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26 листопада          2021 року № 342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2026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EB25F0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Обласна програма розвитку та підтримки комунальних закладів охорони здоров’я Херсонської обласної ради на 2022 – 2024 роки 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bCs/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здоров’я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IX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26 листопада          2021 року № 345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1985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EB25F0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розвитку культури і духовності в Херсонській області на  2022 – 2024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реалізації гуманітарної політики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17 грудня          2021 року № 396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Обласна цільова програма сприяння розвитку громадянського суспільства на 2022 – 2026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Херсонська обласна державна адміністрація (управління внутрішньої та інформаційної політики)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17 грудня          2021 року № 399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2026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Обласна цільова соціальна програма національно-патріотичного виховання на 2022 – 2026 роки 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Управління фізичної культури, молоді та спорту </w:t>
            </w:r>
            <w:r w:rsidRPr="00991264">
              <w:rPr>
                <w:sz w:val="27"/>
                <w:szCs w:val="27"/>
              </w:rPr>
              <w:lastRenderedPageBreak/>
              <w:t>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lastRenderedPageBreak/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7631F9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від 17 грудня          2021 року № 403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2022 – 2026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розвитку тваринництва Херсонщини на 2022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18 лютого          2022 року № 442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Обласна цільова програма збереження та розвитку національних меншин та корінних народів України в Херсонській області на 2022 – 2024 роки 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реалізації гуманітарної політики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18 лютого          2022 року № 447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Програма охорони довкілля Херсонської області на  2022 – 2024 роки 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захисту довкілля та природних ресурсів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 xml:space="preserve">Рішення </w:t>
            </w:r>
            <w:r w:rsidRPr="00991264">
              <w:rPr>
                <w:sz w:val="27"/>
                <w:szCs w:val="27"/>
              </w:rPr>
              <w:t xml:space="preserve">XII сесії обласної ради 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VIII скликання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 від 18 лютого          2022 року № 450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2022 – 2024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забезпечення оборонних заходів і надання допомоги військовим частинам (установам) та підрозділам територіальної оборони у Херсонській області на 2023 – 2027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bCs/>
                <w:sz w:val="27"/>
                <w:szCs w:val="27"/>
              </w:rPr>
              <w:t>Департамент з питань цивільного захисту та оборонної роботи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від 22 грудня </w:t>
            </w:r>
            <w:r w:rsidR="007631F9" w:rsidRPr="00991264">
              <w:rPr>
                <w:sz w:val="27"/>
                <w:szCs w:val="27"/>
              </w:rPr>
              <w:t xml:space="preserve">     </w:t>
            </w:r>
            <w:r w:rsidRPr="00991264">
              <w:rPr>
                <w:sz w:val="27"/>
                <w:szCs w:val="27"/>
              </w:rPr>
              <w:t>2022 року № 381 (зі змінами)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2023 – 2027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Регіональна програма розвитку автомобільних доріг загального користування місцевого значення, вулиць і доріг міст та інших населених пунктів Херсонської області на 2023 – 2025 роки</w:t>
            </w:r>
          </w:p>
          <w:p w:rsidR="007631F9" w:rsidRPr="00991264" w:rsidRDefault="007631F9" w:rsidP="007631F9">
            <w:pPr>
              <w:ind w:left="136" w:right="136"/>
              <w:jc w:val="both"/>
              <w:rPr>
                <w:sz w:val="27"/>
                <w:szCs w:val="27"/>
              </w:rPr>
            </w:pP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lastRenderedPageBreak/>
              <w:t>Департамент інфраструктури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від 24 січня   </w:t>
            </w:r>
            <w:r w:rsidR="007631F9" w:rsidRPr="00991264">
              <w:rPr>
                <w:sz w:val="27"/>
                <w:szCs w:val="27"/>
              </w:rPr>
              <w:t xml:space="preserve">     </w:t>
            </w:r>
            <w:r w:rsidRPr="00991264">
              <w:rPr>
                <w:sz w:val="27"/>
                <w:szCs w:val="27"/>
              </w:rPr>
              <w:t xml:space="preserve">2023 року № 39 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2023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розвитку та функціонування української мови як державної в усіх сферах суспільного життя у Херсонській області на 2023 – 2025 роки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реалізації гуманітарної політики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від 11 квітня   </w:t>
            </w:r>
            <w:r w:rsidR="007631F9" w:rsidRPr="00991264">
              <w:rPr>
                <w:sz w:val="27"/>
                <w:szCs w:val="27"/>
              </w:rPr>
              <w:t xml:space="preserve">  </w:t>
            </w:r>
            <w:r w:rsidRPr="00991264">
              <w:rPr>
                <w:sz w:val="27"/>
                <w:szCs w:val="27"/>
              </w:rPr>
              <w:t xml:space="preserve">2023 року № 159 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2023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Антикорупційна програма Херсонської обласної державної (військової) адміністрації на 2023 – 2025 роки 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Херсонська обласна державна адміністрація (сектор з питань запобігання та виявлення корупції)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від 03 серпня   2023 року № 480 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2023 – 2025</w:t>
            </w:r>
          </w:p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  <w:tr w:rsidR="005C2CD3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5C2CD3" w:rsidRPr="00991264" w:rsidRDefault="005C2CD3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5C2CD3" w:rsidRPr="00991264" w:rsidRDefault="005C2CD3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Комплексна програма підтримки внутрішньо переміщених осіб на території Херсонської області на період дії воєнного стану в Україні</w:t>
            </w:r>
          </w:p>
        </w:tc>
        <w:tc>
          <w:tcPr>
            <w:tcW w:w="2071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2303" w:type="dxa"/>
            <w:shd w:val="clear" w:color="auto" w:fill="auto"/>
          </w:tcPr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5C2CD3" w:rsidRPr="00991264" w:rsidRDefault="005C2CD3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 xml:space="preserve">від 06 жовтня   2023 року № 638 </w:t>
            </w:r>
          </w:p>
        </w:tc>
        <w:tc>
          <w:tcPr>
            <w:tcW w:w="1595" w:type="dxa"/>
            <w:shd w:val="clear" w:color="auto" w:fill="auto"/>
          </w:tcPr>
          <w:p w:rsidR="005C2CD3" w:rsidRPr="00991264" w:rsidRDefault="005C2CD3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Період дії воєнного стану</w:t>
            </w:r>
          </w:p>
        </w:tc>
      </w:tr>
      <w:tr w:rsidR="00CB5BE7" w:rsidRPr="00991264">
        <w:trPr>
          <w:trHeight w:val="351"/>
          <w:jc w:val="center"/>
        </w:trPr>
        <w:tc>
          <w:tcPr>
            <w:tcW w:w="513" w:type="dxa"/>
            <w:shd w:val="clear" w:color="auto" w:fill="auto"/>
          </w:tcPr>
          <w:p w:rsidR="00CB5BE7" w:rsidRPr="00991264" w:rsidRDefault="00CB5BE7" w:rsidP="007631F9">
            <w:pPr>
              <w:numPr>
                <w:ilvl w:val="0"/>
                <w:numId w:val="1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601" w:type="dxa"/>
            <w:shd w:val="clear" w:color="auto" w:fill="auto"/>
          </w:tcPr>
          <w:p w:rsidR="00CB5BE7" w:rsidRPr="00991264" w:rsidRDefault="00CB5BE7" w:rsidP="00CB5BE7">
            <w:pPr>
              <w:ind w:left="136" w:right="136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Програма розвитку інвестиційної діяльності, міжнародного та транскордонного співробітництва Херсонської області на 2023 – 2025 роки</w:t>
            </w:r>
          </w:p>
        </w:tc>
        <w:tc>
          <w:tcPr>
            <w:tcW w:w="2071" w:type="dxa"/>
            <w:shd w:val="clear" w:color="auto" w:fill="auto"/>
          </w:tcPr>
          <w:p w:rsidR="00CB5BE7" w:rsidRPr="00991264" w:rsidRDefault="0093089B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Херсонська обласна державна адміністрація (управління «Офіс інвестицій та розвитку експорту»)</w:t>
            </w:r>
          </w:p>
        </w:tc>
        <w:tc>
          <w:tcPr>
            <w:tcW w:w="2303" w:type="dxa"/>
            <w:shd w:val="clear" w:color="auto" w:fill="auto"/>
          </w:tcPr>
          <w:p w:rsidR="00CB5BE7" w:rsidRPr="00991264" w:rsidRDefault="00CB5BE7" w:rsidP="00CB5BE7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Розпорядження начальника обласної військової адміністрації</w:t>
            </w:r>
          </w:p>
          <w:p w:rsidR="00CB5BE7" w:rsidRPr="00991264" w:rsidRDefault="00CB5BE7" w:rsidP="00CB5BE7">
            <w:pPr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від 15 листопада   2023 року № 760</w:t>
            </w:r>
          </w:p>
        </w:tc>
        <w:tc>
          <w:tcPr>
            <w:tcW w:w="1595" w:type="dxa"/>
            <w:shd w:val="clear" w:color="auto" w:fill="auto"/>
          </w:tcPr>
          <w:p w:rsidR="00CB5BE7" w:rsidRPr="00991264" w:rsidRDefault="00CB5BE7" w:rsidP="00CB5BE7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2023 – 2025</w:t>
            </w:r>
          </w:p>
          <w:p w:rsidR="00CB5BE7" w:rsidRPr="00991264" w:rsidRDefault="00CB5BE7" w:rsidP="00CB5BE7">
            <w:pPr>
              <w:ind w:hanging="1"/>
              <w:jc w:val="center"/>
              <w:rPr>
                <w:sz w:val="27"/>
                <w:szCs w:val="27"/>
              </w:rPr>
            </w:pPr>
            <w:r w:rsidRPr="00991264">
              <w:rPr>
                <w:sz w:val="27"/>
                <w:szCs w:val="27"/>
              </w:rPr>
              <w:t>роки</w:t>
            </w:r>
          </w:p>
        </w:tc>
      </w:tr>
    </w:tbl>
    <w:p w:rsidR="005C2CD3" w:rsidRPr="00991264" w:rsidRDefault="005C2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auto"/>
          <w:sz w:val="27"/>
          <w:szCs w:val="27"/>
          <w:lang w:val="uk-UA"/>
        </w:rPr>
      </w:pPr>
    </w:p>
    <w:p w:rsidR="005C2CD3" w:rsidRPr="00991264" w:rsidRDefault="005C2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28" w:lineRule="auto"/>
        <w:rPr>
          <w:rFonts w:ascii="Times New Roman" w:hAnsi="Times New Roman" w:cs="Times New Roman"/>
          <w:color w:val="auto"/>
          <w:lang w:val="uk-UA"/>
        </w:rPr>
      </w:pPr>
    </w:p>
    <w:p w:rsidR="005C2CD3" w:rsidRPr="00991264" w:rsidRDefault="005C2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auto"/>
          <w:lang w:val="uk-UA"/>
        </w:rPr>
      </w:pPr>
      <w:r w:rsidRPr="00991264">
        <w:rPr>
          <w:rFonts w:ascii="Times New Roman" w:hAnsi="Times New Roman" w:cs="Times New Roman"/>
          <w:color w:val="auto"/>
          <w:lang w:val="uk-UA"/>
        </w:rPr>
        <w:t xml:space="preserve">Заступник директора Департаменту </w:t>
      </w:r>
    </w:p>
    <w:p w:rsidR="005C2CD3" w:rsidRPr="00991264" w:rsidRDefault="005C2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auto"/>
          <w:lang w:val="uk-UA"/>
        </w:rPr>
      </w:pPr>
      <w:r w:rsidRPr="00991264">
        <w:rPr>
          <w:rFonts w:ascii="Times New Roman" w:hAnsi="Times New Roman" w:cs="Times New Roman"/>
          <w:color w:val="auto"/>
          <w:lang w:val="uk-UA"/>
        </w:rPr>
        <w:t xml:space="preserve">розвитку економіки </w:t>
      </w:r>
    </w:p>
    <w:p w:rsidR="005C2CD3" w:rsidRDefault="005C2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00991264">
        <w:rPr>
          <w:rFonts w:ascii="Times New Roman" w:hAnsi="Times New Roman" w:cs="Times New Roman"/>
          <w:color w:val="auto"/>
          <w:lang w:val="uk-UA"/>
        </w:rPr>
        <w:t>обласної державної адміністрації</w:t>
      </w:r>
      <w:r w:rsidRPr="00991264">
        <w:rPr>
          <w:rFonts w:ascii="Times New Roman" w:hAnsi="Times New Roman" w:cs="Times New Roman"/>
          <w:color w:val="auto"/>
          <w:lang w:val="uk-UA"/>
        </w:rPr>
        <w:tab/>
      </w:r>
      <w:r w:rsidRPr="00991264">
        <w:rPr>
          <w:rFonts w:ascii="Times New Roman" w:hAnsi="Times New Roman" w:cs="Times New Roman"/>
          <w:color w:val="auto"/>
          <w:lang w:val="uk-UA"/>
        </w:rPr>
        <w:tab/>
      </w:r>
      <w:r w:rsidRPr="00991264">
        <w:rPr>
          <w:rFonts w:ascii="Times New Roman" w:hAnsi="Times New Roman" w:cs="Times New Roman"/>
          <w:color w:val="auto"/>
          <w:lang w:val="uk-UA"/>
        </w:rPr>
        <w:tab/>
        <w:t xml:space="preserve">              </w:t>
      </w:r>
      <w:r w:rsidRPr="00991264">
        <w:rPr>
          <w:rFonts w:ascii="Times New Roman" w:hAnsi="Times New Roman" w:cs="Times New Roman"/>
          <w:color w:val="auto"/>
          <w:lang w:val="uk-UA"/>
        </w:rPr>
        <w:tab/>
        <w:t xml:space="preserve">         Артем МІШ</w:t>
      </w:r>
      <w:r>
        <w:rPr>
          <w:rFonts w:ascii="Times New Roman" w:hAnsi="Times New Roman" w:cs="Times New Roman"/>
          <w:color w:val="auto"/>
          <w:lang w:val="uk-UA"/>
        </w:rPr>
        <w:t>ИН</w:t>
      </w:r>
    </w:p>
    <w:sectPr w:rsidR="005C2CD3" w:rsidSect="00A14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023" w:rsidRDefault="00A40023">
      <w:r>
        <w:separator/>
      </w:r>
    </w:p>
  </w:endnote>
  <w:endnote w:type="continuationSeparator" w:id="0">
    <w:p w:rsidR="00A40023" w:rsidRDefault="00A4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EA8" w:rsidRDefault="00261E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EA8" w:rsidRDefault="00261EA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2CD3" w:rsidRDefault="005C2CD3">
    <w:pPr>
      <w:pStyle w:val="a9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023" w:rsidRDefault="00A40023">
      <w:r>
        <w:separator/>
      </w:r>
    </w:p>
  </w:footnote>
  <w:footnote w:type="continuationSeparator" w:id="0">
    <w:p w:rsidR="00A40023" w:rsidRDefault="00A4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2CD3" w:rsidRDefault="00A142F2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 w:rsidR="005C2CD3">
      <w:instrText xml:space="preserve">PAGE  </w:instrText>
    </w:r>
    <w:r>
      <w:fldChar w:fldCharType="separate"/>
    </w:r>
    <w:r w:rsidR="005C2CD3">
      <w:t>1</w:t>
    </w:r>
    <w:r>
      <w:fldChar w:fldCharType="end"/>
    </w:r>
  </w:p>
  <w:p w:rsidR="005C2CD3" w:rsidRDefault="005C2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2CD3" w:rsidRDefault="00A142F2">
    <w:pPr>
      <w:pStyle w:val="a7"/>
      <w:framePr w:wrap="around" w:vAnchor="text" w:hAnchor="margin" w:xAlign="center" w:y="1"/>
      <w:jc w:val="center"/>
      <w:rPr>
        <w:rStyle w:val="a6"/>
        <w:sz w:val="24"/>
        <w:szCs w:val="24"/>
      </w:rPr>
    </w:pPr>
    <w:r>
      <w:fldChar w:fldCharType="begin"/>
    </w:r>
    <w:r w:rsidR="005C2CD3">
      <w:instrText xml:space="preserve">PAGE  </w:instrText>
    </w:r>
    <w:r>
      <w:fldChar w:fldCharType="separate"/>
    </w:r>
    <w:r w:rsidR="00991264">
      <w:rPr>
        <w:noProof/>
      </w:rPr>
      <w:t>6</w:t>
    </w:r>
    <w:r>
      <w:fldChar w:fldCharType="end"/>
    </w:r>
  </w:p>
  <w:p w:rsidR="00BA716C" w:rsidRDefault="005C2CD3">
    <w:pPr>
      <w:pStyle w:val="a7"/>
      <w:framePr w:wrap="around" w:vAnchor="text" w:hAnchor="margin" w:xAlign="center" w:y="1"/>
      <w:ind w:firstLine="5529"/>
      <w:rPr>
        <w:sz w:val="24"/>
        <w:szCs w:val="24"/>
      </w:rPr>
    </w:pPr>
    <w:r>
      <w:rPr>
        <w:sz w:val="24"/>
        <w:szCs w:val="24"/>
      </w:rPr>
      <w:t>Продовження додатка 3 до Програми</w:t>
    </w:r>
  </w:p>
  <w:p w:rsidR="005C2CD3" w:rsidRPr="00BA716C" w:rsidRDefault="005C2CD3" w:rsidP="00BA716C">
    <w:pPr>
      <w:pStyle w:val="a7"/>
      <w:framePr w:wrap="around" w:vAnchor="text" w:hAnchor="margin" w:xAlign="center" w:y="1"/>
      <w:spacing w:line="228" w:lineRule="auto"/>
      <w:ind w:firstLine="5528"/>
      <w:rPr>
        <w:sz w:val="16"/>
        <w:szCs w:val="16"/>
      </w:rPr>
    </w:pPr>
    <w:r>
      <w:rPr>
        <w:sz w:val="24"/>
        <w:szCs w:val="24"/>
      </w:rPr>
      <w:t xml:space="preserve"> </w:t>
    </w:r>
  </w:p>
  <w:p w:rsidR="005C2CD3" w:rsidRDefault="005C2CD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2CD3" w:rsidRDefault="005C2CD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200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0000000B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0000D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B9705DE"/>
    <w:multiLevelType w:val="multilevel"/>
    <w:tmpl w:val="00000000"/>
    <w:lvl w:ilvl="0">
      <w:start w:val="200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"/>
  </w:num>
  <w:num w:numId="5">
    <w:abstractNumId w:val="18"/>
  </w:num>
  <w:num w:numId="6">
    <w:abstractNumId w:val="5"/>
  </w:num>
  <w:num w:numId="7">
    <w:abstractNumId w:val="9"/>
  </w:num>
  <w:num w:numId="8">
    <w:abstractNumId w:val="0"/>
  </w:num>
  <w:num w:numId="9">
    <w:abstractNumId w:val="16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  <w:num w:numId="14">
    <w:abstractNumId w:val="7"/>
  </w:num>
  <w:num w:numId="15">
    <w:abstractNumId w:val="7"/>
  </w:num>
  <w:num w:numId="16">
    <w:abstractNumId w:val="15"/>
  </w:num>
  <w:num w:numId="17">
    <w:abstractNumId w:val="17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D"/>
    <w:rsid w:val="00167ACD"/>
    <w:rsid w:val="00261EA8"/>
    <w:rsid w:val="005C2CD3"/>
    <w:rsid w:val="007631F9"/>
    <w:rsid w:val="0079481A"/>
    <w:rsid w:val="0093089B"/>
    <w:rsid w:val="00991264"/>
    <w:rsid w:val="00A142F2"/>
    <w:rsid w:val="00A40023"/>
    <w:rsid w:val="00B31D0F"/>
    <w:rsid w:val="00BA716C"/>
    <w:rsid w:val="00CB5BE7"/>
    <w:rsid w:val="00E563A1"/>
    <w:rsid w:val="00E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B75298-8A8C-4698-AFD6-9EAE3E7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2F2"/>
    <w:rPr>
      <w:sz w:val="28"/>
    </w:rPr>
  </w:style>
  <w:style w:type="paragraph" w:styleId="1">
    <w:name w:val="heading 1"/>
    <w:basedOn w:val="a"/>
    <w:next w:val="a"/>
    <w:qFormat/>
    <w:rsid w:val="00A142F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142F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142F2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142F2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A142F2"/>
    <w:pPr>
      <w:keepNext/>
      <w:ind w:left="284" w:hanging="284"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A142F2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A142F2"/>
    <w:pPr>
      <w:keepNext/>
      <w:widowControl w:val="0"/>
      <w:spacing w:line="163" w:lineRule="auto"/>
      <w:outlineLvl w:val="6"/>
    </w:pPr>
    <w:rPr>
      <w:b/>
      <w:bCs/>
      <w:iCs/>
      <w:sz w:val="20"/>
      <w:szCs w:val="24"/>
    </w:rPr>
  </w:style>
  <w:style w:type="paragraph" w:styleId="8">
    <w:name w:val="heading 8"/>
    <w:basedOn w:val="a"/>
    <w:next w:val="a"/>
    <w:link w:val="80"/>
    <w:uiPriority w:val="9"/>
    <w:qFormat/>
    <w:rsid w:val="00A142F2"/>
    <w:pPr>
      <w:keepNext/>
      <w:keepLines/>
      <w:spacing w:before="200"/>
      <w:outlineLvl w:val="7"/>
    </w:pPr>
    <w:rPr>
      <w:rFonts w:ascii="Calibri Light" w:hAnsi="Calibri Light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142F2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142F2"/>
    <w:pPr>
      <w:jc w:val="center"/>
    </w:pPr>
    <w:rPr>
      <w:b/>
    </w:rPr>
  </w:style>
  <w:style w:type="paragraph" w:styleId="a4">
    <w:name w:val="Body Text Indent"/>
    <w:basedOn w:val="a"/>
    <w:rsid w:val="00A142F2"/>
    <w:pPr>
      <w:ind w:left="284" w:hanging="284"/>
    </w:pPr>
    <w:rPr>
      <w:sz w:val="24"/>
    </w:rPr>
  </w:style>
  <w:style w:type="paragraph" w:styleId="30">
    <w:name w:val="Body Text Indent 3"/>
    <w:basedOn w:val="a"/>
    <w:rsid w:val="00A142F2"/>
    <w:pPr>
      <w:ind w:left="34"/>
    </w:pPr>
    <w:rPr>
      <w:color w:val="0000FF"/>
      <w:sz w:val="24"/>
    </w:rPr>
  </w:style>
  <w:style w:type="paragraph" w:styleId="20">
    <w:name w:val="Body Text Indent 2"/>
    <w:basedOn w:val="a"/>
    <w:rsid w:val="00A142F2"/>
    <w:pPr>
      <w:ind w:left="34"/>
    </w:pPr>
    <w:rPr>
      <w:sz w:val="24"/>
    </w:rPr>
  </w:style>
  <w:style w:type="paragraph" w:styleId="21">
    <w:name w:val="Body Text 2"/>
    <w:basedOn w:val="a"/>
    <w:rsid w:val="00A142F2"/>
    <w:rPr>
      <w:sz w:val="24"/>
    </w:rPr>
  </w:style>
  <w:style w:type="paragraph" w:styleId="a5">
    <w:name w:val="Body Text"/>
    <w:basedOn w:val="a"/>
    <w:rsid w:val="00A142F2"/>
    <w:rPr>
      <w:color w:val="0000FF"/>
      <w:sz w:val="24"/>
    </w:rPr>
  </w:style>
  <w:style w:type="paragraph" w:styleId="31">
    <w:name w:val="Body Text 3"/>
    <w:basedOn w:val="a"/>
    <w:rsid w:val="00A142F2"/>
    <w:pPr>
      <w:jc w:val="center"/>
    </w:pPr>
    <w:rPr>
      <w:sz w:val="20"/>
    </w:rPr>
  </w:style>
  <w:style w:type="character" w:styleId="a6">
    <w:name w:val="page number"/>
    <w:rsid w:val="00A142F2"/>
    <w:rPr>
      <w:rFonts w:hint="default"/>
    </w:rPr>
  </w:style>
  <w:style w:type="paragraph" w:styleId="a7">
    <w:name w:val="header"/>
    <w:basedOn w:val="a"/>
    <w:link w:val="a8"/>
    <w:uiPriority w:val="99"/>
    <w:rsid w:val="00A142F2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142F2"/>
    <w:pPr>
      <w:tabs>
        <w:tab w:val="center" w:pos="4153"/>
        <w:tab w:val="right" w:pos="8306"/>
      </w:tabs>
    </w:pPr>
  </w:style>
  <w:style w:type="paragraph" w:customStyle="1" w:styleId="Caaieiaie4">
    <w:name w:val="Caaieiaie 4"/>
    <w:rsid w:val="00A142F2"/>
    <w:pPr>
      <w:keepNext/>
      <w:widowControl w:val="0"/>
      <w:jc w:val="center"/>
    </w:pPr>
    <w:rPr>
      <w:b/>
      <w:sz w:val="26"/>
      <w:lang w:val="ru-RU" w:eastAsia="ru-RU"/>
    </w:rPr>
  </w:style>
  <w:style w:type="paragraph" w:styleId="HTML">
    <w:name w:val="HTML Preformatted"/>
    <w:basedOn w:val="a"/>
    <w:rsid w:val="00A1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8"/>
      <w:lang w:val="ru-RU" w:eastAsia="ru-RU"/>
    </w:rPr>
  </w:style>
  <w:style w:type="paragraph" w:customStyle="1" w:styleId="22">
    <w:name w:val="Знак Знак2"/>
    <w:basedOn w:val="a"/>
    <w:rsid w:val="00A142F2"/>
    <w:rPr>
      <w:rFonts w:ascii="Verdana" w:hAnsi="Verdana" w:cs="Verdana"/>
      <w:sz w:val="20"/>
      <w:lang w:val="en-US" w:eastAsia="en-US"/>
    </w:rPr>
  </w:style>
  <w:style w:type="paragraph" w:customStyle="1" w:styleId="aa">
    <w:name w:val="Знак"/>
    <w:basedOn w:val="a"/>
    <w:rsid w:val="00A142F2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rsid w:val="00A142F2"/>
    <w:rPr>
      <w:rFonts w:ascii="Verdana" w:hAnsi="Verdana" w:cs="Verdana"/>
      <w:sz w:val="20"/>
      <w:lang w:val="en-US" w:eastAsia="en-US"/>
    </w:rPr>
  </w:style>
  <w:style w:type="paragraph" w:styleId="ac">
    <w:name w:val="Normal (Web)"/>
    <w:basedOn w:val="a"/>
    <w:rsid w:val="00A142F2"/>
    <w:pPr>
      <w:spacing w:before="100" w:after="100"/>
    </w:pPr>
    <w:rPr>
      <w:sz w:val="24"/>
      <w:szCs w:val="24"/>
      <w:lang w:val="ru-RU" w:eastAsia="ru-RU"/>
    </w:rPr>
  </w:style>
  <w:style w:type="character" w:styleId="ad">
    <w:name w:val="Strong"/>
    <w:qFormat/>
    <w:rsid w:val="00A142F2"/>
    <w:rPr>
      <w:rFonts w:hint="default"/>
      <w:b/>
      <w:bCs/>
    </w:rPr>
  </w:style>
  <w:style w:type="paragraph" w:styleId="ae">
    <w:name w:val="Balloon Text"/>
    <w:basedOn w:val="a"/>
    <w:semiHidden/>
    <w:rsid w:val="00A142F2"/>
    <w:rPr>
      <w:rFonts w:ascii="Tahoma" w:hAnsi="Tahoma" w:cs="Tahoma"/>
      <w:sz w:val="16"/>
      <w:szCs w:val="16"/>
    </w:rPr>
  </w:style>
  <w:style w:type="paragraph" w:customStyle="1" w:styleId="32">
    <w:name w:val="Знак Знак3"/>
    <w:basedOn w:val="a"/>
    <w:rsid w:val="00A142F2"/>
    <w:rPr>
      <w:rFonts w:ascii="Verdana" w:hAnsi="Verdana" w:cs="Verdana"/>
      <w:sz w:val="20"/>
      <w:lang w:val="en-US" w:eastAsia="en-US"/>
    </w:rPr>
  </w:style>
  <w:style w:type="paragraph" w:customStyle="1" w:styleId="af">
    <w:name w:val="Знак Знак Знак"/>
    <w:basedOn w:val="a"/>
    <w:rsid w:val="00A142F2"/>
    <w:rPr>
      <w:rFonts w:ascii="Verdana" w:hAnsi="Verdana" w:cs="Verdana"/>
      <w:sz w:val="20"/>
      <w:lang w:val="en-US" w:eastAsia="en-US"/>
    </w:rPr>
  </w:style>
  <w:style w:type="character" w:customStyle="1" w:styleId="a8">
    <w:name w:val="Верхній колонтитул Знак"/>
    <w:link w:val="a7"/>
    <w:uiPriority w:val="99"/>
    <w:rsid w:val="00A142F2"/>
    <w:rPr>
      <w:rFonts w:hint="default"/>
      <w:sz w:val="28"/>
    </w:rPr>
  </w:style>
  <w:style w:type="paragraph" w:customStyle="1" w:styleId="af0">
    <w:name w:val="Знак Знак Знак"/>
    <w:basedOn w:val="a"/>
    <w:rsid w:val="00A142F2"/>
    <w:rPr>
      <w:rFonts w:ascii="Verdana" w:hAnsi="Verdana" w:cs="Verdana"/>
      <w:sz w:val="20"/>
      <w:lang w:val="en-US" w:eastAsia="en-US"/>
    </w:rPr>
  </w:style>
  <w:style w:type="paragraph" w:styleId="af1">
    <w:name w:val="No Spacing"/>
    <w:uiPriority w:val="1"/>
    <w:qFormat/>
    <w:rsid w:val="00A142F2"/>
  </w:style>
  <w:style w:type="character" w:customStyle="1" w:styleId="Heading1Char">
    <w:name w:val="Heading 1 Char"/>
    <w:uiPriority w:val="9"/>
    <w:rsid w:val="00A142F2"/>
    <w:rPr>
      <w:rFonts w:ascii="Calibri Light" w:hAnsi="Calibri Light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sid w:val="00A142F2"/>
    <w:rPr>
      <w:rFonts w:ascii="Calibri Light" w:hAnsi="Calibri Light"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uiPriority w:val="9"/>
    <w:rsid w:val="00A142F2"/>
    <w:rPr>
      <w:rFonts w:ascii="Calibri Light" w:hAnsi="Calibri Light" w:cs="Times New Roman" w:hint="default"/>
      <w:b/>
      <w:bCs/>
      <w:color w:val="4472C4"/>
    </w:rPr>
  </w:style>
  <w:style w:type="character" w:customStyle="1" w:styleId="Heading4Char">
    <w:name w:val="Heading 4 Char"/>
    <w:uiPriority w:val="9"/>
    <w:rsid w:val="00A142F2"/>
    <w:rPr>
      <w:rFonts w:ascii="Calibri Light" w:hAnsi="Calibri Light" w:cs="Times New Roman" w:hint="default"/>
      <w:b/>
      <w:bCs/>
      <w:i/>
      <w:iCs/>
      <w:color w:val="4472C4"/>
    </w:rPr>
  </w:style>
  <w:style w:type="character" w:customStyle="1" w:styleId="Heading5Char">
    <w:name w:val="Heading 5 Char"/>
    <w:uiPriority w:val="9"/>
    <w:rsid w:val="00A142F2"/>
    <w:rPr>
      <w:rFonts w:ascii="Calibri Light" w:hAnsi="Calibri Light" w:cs="Times New Roman" w:hint="default"/>
      <w:color w:val="1F3763"/>
    </w:rPr>
  </w:style>
  <w:style w:type="character" w:customStyle="1" w:styleId="Heading6Char">
    <w:name w:val="Heading 6 Char"/>
    <w:uiPriority w:val="9"/>
    <w:rsid w:val="00A142F2"/>
    <w:rPr>
      <w:rFonts w:ascii="Calibri Light" w:hAnsi="Calibri Light" w:cs="Times New Roman" w:hint="default"/>
      <w:i/>
      <w:iCs/>
      <w:color w:val="1F3763"/>
    </w:rPr>
  </w:style>
  <w:style w:type="character" w:customStyle="1" w:styleId="Heading7Char">
    <w:name w:val="Heading 7 Char"/>
    <w:uiPriority w:val="9"/>
    <w:rsid w:val="00A142F2"/>
    <w:rPr>
      <w:rFonts w:ascii="Calibri Light" w:hAnsi="Calibri Light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A142F2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A142F2"/>
    <w:rPr>
      <w:rFonts w:ascii="Calibri Light" w:hAnsi="Calibri Light"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sid w:val="00A142F2"/>
    <w:rPr>
      <w:rFonts w:ascii="Calibri Light" w:hAnsi="Calibri Light" w:cs="Times New Roman" w:hint="default"/>
      <w:color w:val="333F4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142F2"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f3">
    <w:name w:val="Підзаголовок Знак"/>
    <w:link w:val="af2"/>
    <w:uiPriority w:val="11"/>
    <w:rsid w:val="00A142F2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styleId="af4">
    <w:name w:val="Subtle Emphasis"/>
    <w:uiPriority w:val="19"/>
    <w:qFormat/>
    <w:rsid w:val="00A142F2"/>
    <w:rPr>
      <w:rFonts w:hint="default"/>
      <w:i/>
      <w:iCs/>
      <w:color w:val="808080"/>
    </w:rPr>
  </w:style>
  <w:style w:type="character" w:styleId="af5">
    <w:name w:val="Emphasis"/>
    <w:uiPriority w:val="20"/>
    <w:qFormat/>
    <w:rsid w:val="00A142F2"/>
    <w:rPr>
      <w:rFonts w:hint="default"/>
      <w:i/>
      <w:iCs/>
    </w:rPr>
  </w:style>
  <w:style w:type="character" w:styleId="af6">
    <w:name w:val="Intense Emphasis"/>
    <w:uiPriority w:val="21"/>
    <w:qFormat/>
    <w:rsid w:val="00A142F2"/>
    <w:rPr>
      <w:rFonts w:hint="default"/>
      <w:b/>
      <w:bCs/>
      <w:i/>
      <w:iCs/>
      <w:color w:val="4472C4"/>
    </w:rPr>
  </w:style>
  <w:style w:type="paragraph" w:styleId="af7">
    <w:name w:val="Quote"/>
    <w:basedOn w:val="a"/>
    <w:next w:val="a"/>
    <w:link w:val="af8"/>
    <w:uiPriority w:val="29"/>
    <w:qFormat/>
    <w:rsid w:val="00A142F2"/>
    <w:rPr>
      <w:i/>
      <w:iCs/>
      <w:color w:val="000000"/>
      <w:sz w:val="20"/>
    </w:rPr>
  </w:style>
  <w:style w:type="character" w:customStyle="1" w:styleId="af8">
    <w:name w:val="Цитата Знак"/>
    <w:link w:val="af7"/>
    <w:uiPriority w:val="29"/>
    <w:rsid w:val="00A142F2"/>
    <w:rPr>
      <w:rFonts w:hint="default"/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rsid w:val="00A142F2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  <w:sz w:val="20"/>
    </w:rPr>
  </w:style>
  <w:style w:type="character" w:customStyle="1" w:styleId="afa">
    <w:name w:val="Насичена цитата Знак"/>
    <w:link w:val="af9"/>
    <w:uiPriority w:val="30"/>
    <w:rsid w:val="00A142F2"/>
    <w:rPr>
      <w:rFonts w:hint="default"/>
      <w:b/>
      <w:bCs/>
      <w:i/>
      <w:iCs/>
      <w:color w:val="4472C4"/>
    </w:rPr>
  </w:style>
  <w:style w:type="character" w:styleId="afb">
    <w:name w:val="Subtle Reference"/>
    <w:uiPriority w:val="31"/>
    <w:qFormat/>
    <w:rsid w:val="00A142F2"/>
    <w:rPr>
      <w:rFonts w:hint="default"/>
      <w:smallCaps/>
      <w:color w:val="ED7D31"/>
      <w:u w:val="single"/>
    </w:rPr>
  </w:style>
  <w:style w:type="character" w:styleId="afc">
    <w:name w:val="Intense Reference"/>
    <w:uiPriority w:val="32"/>
    <w:qFormat/>
    <w:rsid w:val="00A142F2"/>
    <w:rPr>
      <w:rFonts w:hint="default"/>
      <w:b/>
      <w:bCs/>
      <w:smallCaps/>
      <w:color w:val="ED7D31"/>
      <w:spacing w:val="5"/>
      <w:u w:val="single"/>
    </w:rPr>
  </w:style>
  <w:style w:type="character" w:styleId="afd">
    <w:name w:val="Book Title"/>
    <w:uiPriority w:val="33"/>
    <w:qFormat/>
    <w:rsid w:val="00A142F2"/>
    <w:rPr>
      <w:rFonts w:hint="default"/>
      <w:b/>
      <w:bCs/>
      <w:smallCaps/>
      <w:spacing w:val="5"/>
    </w:rPr>
  </w:style>
  <w:style w:type="paragraph" w:styleId="afe">
    <w:name w:val="List Paragraph"/>
    <w:basedOn w:val="a"/>
    <w:uiPriority w:val="34"/>
    <w:qFormat/>
    <w:rsid w:val="00A142F2"/>
    <w:pPr>
      <w:ind w:left="720"/>
    </w:pPr>
  </w:style>
  <w:style w:type="paragraph" w:styleId="aff">
    <w:name w:val="footnote text"/>
    <w:basedOn w:val="a"/>
    <w:link w:val="aff0"/>
    <w:uiPriority w:val="99"/>
    <w:semiHidden/>
    <w:unhideWhenUsed/>
    <w:rsid w:val="00A142F2"/>
    <w:rPr>
      <w:sz w:val="20"/>
    </w:rPr>
  </w:style>
  <w:style w:type="character" w:customStyle="1" w:styleId="aff0">
    <w:name w:val="Текст виноски Знак"/>
    <w:link w:val="aff"/>
    <w:uiPriority w:val="99"/>
    <w:semiHidden/>
    <w:rsid w:val="00A142F2"/>
    <w:rPr>
      <w:rFonts w:hint="default"/>
      <w:sz w:val="20"/>
      <w:szCs w:val="20"/>
    </w:rPr>
  </w:style>
  <w:style w:type="character" w:styleId="aff1">
    <w:name w:val="footnote reference"/>
    <w:uiPriority w:val="99"/>
    <w:semiHidden/>
    <w:unhideWhenUsed/>
    <w:rsid w:val="00A142F2"/>
    <w:rPr>
      <w:rFonts w:hint="default"/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A142F2"/>
    <w:rPr>
      <w:sz w:val="20"/>
    </w:rPr>
  </w:style>
  <w:style w:type="character" w:customStyle="1" w:styleId="aff3">
    <w:name w:val="Текст кінцевої виноски Знак"/>
    <w:link w:val="aff2"/>
    <w:uiPriority w:val="99"/>
    <w:semiHidden/>
    <w:rsid w:val="00A142F2"/>
    <w:rPr>
      <w:rFonts w:hint="default"/>
      <w:sz w:val="20"/>
      <w:szCs w:val="20"/>
    </w:rPr>
  </w:style>
  <w:style w:type="character" w:styleId="aff4">
    <w:name w:val="endnote reference"/>
    <w:uiPriority w:val="99"/>
    <w:semiHidden/>
    <w:unhideWhenUsed/>
    <w:rsid w:val="00A142F2"/>
    <w:rPr>
      <w:rFonts w:hint="default"/>
      <w:vertAlign w:val="superscript"/>
    </w:rPr>
  </w:style>
  <w:style w:type="character" w:styleId="aff5">
    <w:name w:val="Hyperlink"/>
    <w:uiPriority w:val="99"/>
    <w:unhideWhenUsed/>
    <w:rsid w:val="00A142F2"/>
    <w:rPr>
      <w:rFonts w:hint="default"/>
      <w:color w:val="0563C1"/>
      <w:u w:val="single"/>
    </w:rPr>
  </w:style>
  <w:style w:type="paragraph" w:styleId="aff6">
    <w:name w:val="Plain Text"/>
    <w:basedOn w:val="a"/>
    <w:link w:val="aff7"/>
    <w:uiPriority w:val="99"/>
    <w:semiHidden/>
    <w:unhideWhenUsed/>
    <w:rsid w:val="00A142F2"/>
    <w:rPr>
      <w:rFonts w:ascii="Courier New" w:hAnsi="Courier New"/>
      <w:sz w:val="21"/>
      <w:szCs w:val="21"/>
    </w:rPr>
  </w:style>
  <w:style w:type="character" w:customStyle="1" w:styleId="aff7">
    <w:name w:val="Текст Знак"/>
    <w:link w:val="aff6"/>
    <w:uiPriority w:val="99"/>
    <w:rsid w:val="00A142F2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uiPriority w:val="99"/>
    <w:rsid w:val="00A142F2"/>
    <w:rPr>
      <w:rFonts w:hint="default"/>
    </w:rPr>
  </w:style>
  <w:style w:type="character" w:customStyle="1" w:styleId="FooterChar">
    <w:name w:val="Footer Char"/>
    <w:uiPriority w:val="99"/>
    <w:rsid w:val="00A142F2"/>
    <w:rPr>
      <w:rFonts w:hint="default"/>
    </w:rPr>
  </w:style>
  <w:style w:type="character" w:customStyle="1" w:styleId="Heading8Char">
    <w:name w:val="Heading 8 Char"/>
    <w:uiPriority w:val="9"/>
    <w:rsid w:val="00A142F2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Heading9Char">
    <w:name w:val="Heading 9 Char"/>
    <w:uiPriority w:val="9"/>
    <w:rsid w:val="00A142F2"/>
    <w:rPr>
      <w:rFonts w:ascii="Calibri Light" w:hAnsi="Calibri Light" w:cs="Times New Roman" w:hint="default"/>
      <w:i/>
      <w:iCs/>
      <w:color w:val="404040"/>
      <w:sz w:val="20"/>
      <w:szCs w:val="20"/>
    </w:rPr>
  </w:style>
  <w:style w:type="character" w:customStyle="1" w:styleId="SubtitleChar">
    <w:name w:val="Subtitle Char"/>
    <w:uiPriority w:val="11"/>
    <w:rsid w:val="00A142F2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customStyle="1" w:styleId="QuoteChar">
    <w:name w:val="Quote Char"/>
    <w:uiPriority w:val="29"/>
    <w:rsid w:val="00A142F2"/>
    <w:rPr>
      <w:rFonts w:hint="default"/>
      <w:i/>
      <w:iCs/>
      <w:color w:val="000000"/>
    </w:rPr>
  </w:style>
  <w:style w:type="character" w:customStyle="1" w:styleId="IntenseQuoteChar">
    <w:name w:val="Intense Quote Char"/>
    <w:uiPriority w:val="30"/>
    <w:rsid w:val="00A142F2"/>
    <w:rPr>
      <w:rFonts w:hint="default"/>
      <w:b/>
      <w:bCs/>
      <w:i/>
      <w:iCs/>
      <w:color w:val="4472C4"/>
    </w:rPr>
  </w:style>
  <w:style w:type="character" w:customStyle="1" w:styleId="FootnoteTextChar">
    <w:name w:val="Footnote Text Char"/>
    <w:uiPriority w:val="99"/>
    <w:semiHidden/>
    <w:rsid w:val="00A142F2"/>
    <w:rPr>
      <w:rFonts w:hint="default"/>
      <w:sz w:val="20"/>
      <w:szCs w:val="20"/>
    </w:rPr>
  </w:style>
  <w:style w:type="character" w:customStyle="1" w:styleId="EndnoteTextChar">
    <w:name w:val="Endnote Text Char"/>
    <w:uiPriority w:val="99"/>
    <w:semiHidden/>
    <w:rsid w:val="00A142F2"/>
    <w:rPr>
      <w:rFonts w:hint="default"/>
      <w:sz w:val="20"/>
      <w:szCs w:val="20"/>
    </w:rPr>
  </w:style>
  <w:style w:type="character" w:customStyle="1" w:styleId="PlainTextChar">
    <w:name w:val="Plain Text Char"/>
    <w:uiPriority w:val="99"/>
    <w:rsid w:val="00A142F2"/>
    <w:rPr>
      <w:rFonts w:ascii="Courier New" w:hAnsi="Courier New" w:cs="Courier New" w:hint="default"/>
      <w:sz w:val="21"/>
      <w:szCs w:val="21"/>
    </w:rPr>
  </w:style>
  <w:style w:type="paragraph" w:styleId="aff8">
    <w:name w:val="caption"/>
    <w:basedOn w:val="a"/>
    <w:next w:val="a"/>
    <w:uiPriority w:val="35"/>
    <w:qFormat/>
    <w:rsid w:val="00A142F2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960A-55E2-455B-A4F7-53C9EF45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6040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ГУЕ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андрей</dc:creator>
  <cp:lastModifiedBy>User</cp:lastModifiedBy>
  <cp:revision>2</cp:revision>
  <cp:lastPrinted>2021-09-22T06:49:00Z</cp:lastPrinted>
  <dcterms:created xsi:type="dcterms:W3CDTF">2023-11-20T08:17:00Z</dcterms:created>
  <dcterms:modified xsi:type="dcterms:W3CDTF">2023-11-20T08:17:00Z</dcterms:modified>
</cp:coreProperties>
</file>