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925" w:rsidRDefault="001C68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  <w:bookmarkStart w:id="0" w:name="_Hlk146099523"/>
      <w:r w:rsidRPr="000813AB">
        <w:rPr>
          <w:rFonts w:ascii="Times New Roman" w:hAnsi="Times New Roman" w:cs="Times New Roman"/>
          <w:sz w:val="28"/>
          <w:szCs w:val="28"/>
        </w:rPr>
        <w:t>Департамент з питань цивільного захисту та оборонної роботи Херсонської об</w:t>
      </w:r>
      <w:r>
        <w:rPr>
          <w:rFonts w:ascii="Times New Roman" w:hAnsi="Times New Roman" w:cs="Times New Roman"/>
          <w:sz w:val="28"/>
          <w:szCs w:val="28"/>
        </w:rPr>
        <w:t>ласної державної адміністрації</w:t>
      </w:r>
      <w:r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  <w:t xml:space="preserve"> </w:t>
      </w:r>
    </w:p>
    <w:p w:rsidR="00803925" w:rsidRDefault="0080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03925" w:rsidRDefault="0042327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lk146099148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03925" w:rsidRDefault="0042327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="00F82A0C">
        <w:rPr>
          <w:rFonts w:ascii="Times New Roman" w:eastAsia="Times New Roman" w:hAnsi="Times New Roman" w:cs="Times New Roman"/>
          <w:b/>
          <w:sz w:val="20"/>
          <w:szCs w:val="20"/>
        </w:rPr>
        <w:t>конструкцій залізобетонних для укриття цивільних осіб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bookmarkEnd w:id="1"/>
    </w:p>
    <w:p w:rsidR="00803925" w:rsidRDefault="0042327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C68B5" w:rsidRPr="00774951" w:rsidRDefault="00423270" w:rsidP="001C68B5">
      <w:pPr>
        <w:pStyle w:val="Standard"/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1C68B5"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Департамент з питань цивільного захисту та оборонної роботи Херсонської обласної державної адміністрації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73003, м. Херсон, проспект Ушакова, будинок 47.  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Код за ЄДРПОУ: 14373006</w:t>
      </w:r>
    </w:p>
    <w:p w:rsidR="001C68B5" w:rsidRPr="00774951" w:rsidRDefault="001C68B5" w:rsidP="001C68B5">
      <w:pPr>
        <w:pStyle w:val="Standard"/>
        <w:widowControl/>
        <w:jc w:val="both"/>
        <w:rPr>
          <w:rFonts w:ascii="Times New Roman" w:eastAsia="Calibri" w:hAnsi="Times New Roman" w:cs="Times New Roman"/>
          <w:i/>
          <w:iCs/>
          <w:kern w:val="0"/>
          <w:lang w:val="uk-UA" w:eastAsia="en-US" w:bidi="ar-SA"/>
        </w:rPr>
      </w:pPr>
      <w:r w:rsidRPr="00774951">
        <w:rPr>
          <w:rFonts w:ascii="Times New Roman" w:eastAsia="Calibri" w:hAnsi="Times New Roman" w:cs="Times New Roman"/>
          <w:kern w:val="0"/>
          <w:lang w:val="uk-UA" w:eastAsia="en-US" w:bidi="ar-SA"/>
        </w:rPr>
        <w:t>Орган державної влади</w:t>
      </w:r>
      <w:r w:rsidRPr="00774951">
        <w:rPr>
          <w:rFonts w:ascii="Times New Roman" w:eastAsia="Calibri" w:hAnsi="Times New Roman" w:cs="Times New Roman"/>
          <w:i/>
          <w:iCs/>
          <w:kern w:val="0"/>
          <w:lang w:val="uk-UA" w:eastAsia="en-US" w:bidi="ar-SA"/>
        </w:rPr>
        <w:t>.</w:t>
      </w:r>
    </w:p>
    <w:p w:rsidR="00DD5E5C" w:rsidRPr="00DD5E5C" w:rsidRDefault="0042327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D5E5C" w:rsidRPr="00DD5E5C">
        <w:rPr>
          <w:rFonts w:ascii="Times New Roman" w:eastAsia="Times New Roman" w:hAnsi="Times New Roman" w:cs="Times New Roman"/>
          <w:bCs/>
        </w:rPr>
        <w:t>ДК 021:2015 :44210000-5 Конструкції та їх частини</w:t>
      </w:r>
      <w:r w:rsidR="00DD5E5C">
        <w:rPr>
          <w:rFonts w:ascii="Times New Roman" w:eastAsia="Times New Roman" w:hAnsi="Times New Roman" w:cs="Times New Roman"/>
          <w:bCs/>
        </w:rPr>
        <w:t xml:space="preserve"> (</w:t>
      </w:r>
      <w:r w:rsidR="00DD5E5C" w:rsidRPr="00DD5E5C">
        <w:rPr>
          <w:rFonts w:ascii="Times New Roman" w:eastAsia="Times New Roman" w:hAnsi="Times New Roman" w:cs="Times New Roman"/>
          <w:bCs/>
        </w:rPr>
        <w:t>Конструкція залізобетонна для укриття цивільних осіб)</w:t>
      </w:r>
    </w:p>
    <w:p w:rsidR="001C68B5" w:rsidRPr="00CC0669" w:rsidRDefault="00423270">
      <w:pPr>
        <w:spacing w:before="280" w:after="2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 w:rsidR="001C6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68B5" w:rsidRPr="00CC066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Закупівля без використання електронної системи</w:t>
      </w:r>
    </w:p>
    <w:p w:rsidR="00E16491" w:rsidRDefault="00423270" w:rsidP="0001790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6491">
        <w:rPr>
          <w:rFonts w:ascii="Times New Roman" w:hAnsi="Times New Roman" w:cs="Times New Roman"/>
          <w:lang w:eastAsia="en-US"/>
        </w:rPr>
        <w:t>4 410 000</w:t>
      </w:r>
      <w:r w:rsidR="0063629E" w:rsidRPr="00A22F1B">
        <w:rPr>
          <w:rFonts w:ascii="Times New Roman" w:hAnsi="Times New Roman" w:cs="Times New Roman"/>
          <w:lang w:eastAsia="en-US"/>
        </w:rPr>
        <w:t>,</w:t>
      </w:r>
      <w:r w:rsidR="00E16491">
        <w:rPr>
          <w:rFonts w:ascii="Times New Roman" w:hAnsi="Times New Roman" w:cs="Times New Roman"/>
          <w:lang w:eastAsia="en-US"/>
        </w:rPr>
        <w:t>0</w:t>
      </w:r>
      <w:r w:rsidR="0063629E" w:rsidRPr="00A22F1B">
        <w:rPr>
          <w:rFonts w:ascii="Times New Roman" w:hAnsi="Times New Roman" w:cs="Times New Roman"/>
          <w:lang w:eastAsia="en-US"/>
        </w:rPr>
        <w:t>0</w:t>
      </w:r>
      <w:r w:rsidR="00F0147D" w:rsidRPr="00A22F1B">
        <w:rPr>
          <w:rFonts w:ascii="Times New Roman" w:hAnsi="Times New Roman" w:cs="Times New Roman"/>
          <w:lang w:eastAsia="en-US"/>
        </w:rPr>
        <w:t xml:space="preserve"> грн</w:t>
      </w:r>
      <w:r w:rsidR="00017904" w:rsidRPr="00A22F1B">
        <w:rPr>
          <w:rFonts w:ascii="Times New Roman" w:hAnsi="Times New Roman" w:cs="Times New Roman"/>
          <w:lang w:eastAsia="en-US"/>
        </w:rPr>
        <w:t xml:space="preserve"> за </w:t>
      </w:r>
      <w:r w:rsidR="00E16491">
        <w:rPr>
          <w:rFonts w:ascii="Times New Roman" w:hAnsi="Times New Roman" w:cs="Times New Roman"/>
          <w:lang w:eastAsia="en-US"/>
        </w:rPr>
        <w:t>10 к</w:t>
      </w:r>
      <w:r w:rsidR="00E16491" w:rsidRPr="00DD5E5C">
        <w:rPr>
          <w:rFonts w:ascii="Times New Roman" w:eastAsia="Times New Roman" w:hAnsi="Times New Roman" w:cs="Times New Roman"/>
          <w:bCs/>
        </w:rPr>
        <w:t>онструкці</w:t>
      </w:r>
      <w:r w:rsidR="00E16491">
        <w:rPr>
          <w:rFonts w:ascii="Times New Roman" w:eastAsia="Times New Roman" w:hAnsi="Times New Roman" w:cs="Times New Roman"/>
          <w:bCs/>
        </w:rPr>
        <w:t>й</w:t>
      </w:r>
      <w:r w:rsidR="00E16491" w:rsidRPr="00DD5E5C">
        <w:rPr>
          <w:rFonts w:ascii="Times New Roman" w:eastAsia="Times New Roman" w:hAnsi="Times New Roman" w:cs="Times New Roman"/>
          <w:bCs/>
        </w:rPr>
        <w:t xml:space="preserve"> залізобетонн</w:t>
      </w:r>
      <w:r w:rsidR="00E16491">
        <w:rPr>
          <w:rFonts w:ascii="Times New Roman" w:eastAsia="Times New Roman" w:hAnsi="Times New Roman" w:cs="Times New Roman"/>
          <w:bCs/>
        </w:rPr>
        <w:t xml:space="preserve">их </w:t>
      </w:r>
      <w:r w:rsidR="00E16491" w:rsidRPr="00DD5E5C">
        <w:rPr>
          <w:rFonts w:ascii="Times New Roman" w:eastAsia="Times New Roman" w:hAnsi="Times New Roman" w:cs="Times New Roman"/>
          <w:bCs/>
        </w:rPr>
        <w:t>для укриття цивільних осіб</w:t>
      </w:r>
      <w:r w:rsidR="00E16491">
        <w:rPr>
          <w:rFonts w:ascii="Times New Roman" w:eastAsia="Times New Roman" w:hAnsi="Times New Roman" w:cs="Times New Roman"/>
          <w:bCs/>
        </w:rPr>
        <w:t>.</w:t>
      </w:r>
    </w:p>
    <w:p w:rsidR="00AD061C" w:rsidRDefault="00CC0669" w:rsidP="0001790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53C3">
        <w:rPr>
          <w:rFonts w:ascii="Times New Roman" w:hAnsi="Times New Roman" w:cs="Times New Roman"/>
          <w:lang w:eastAsia="en-US"/>
        </w:rPr>
        <w:t xml:space="preserve">Очікувана вартість предмета закупівлі визначалася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№ 275 від 18.02.2020 року. </w:t>
      </w:r>
      <w:r w:rsidR="00017904">
        <w:rPr>
          <w:rFonts w:ascii="Times New Roman" w:hAnsi="Times New Roman" w:cs="Times New Roman"/>
          <w:lang w:eastAsia="en-US"/>
        </w:rPr>
        <w:t>П</w:t>
      </w:r>
      <w:r w:rsidR="00017904" w:rsidRPr="00017904">
        <w:rPr>
          <w:rFonts w:ascii="Times New Roman" w:hAnsi="Times New Roman" w:cs="Times New Roman"/>
          <w:lang w:eastAsia="en-US"/>
        </w:rPr>
        <w:t>рограми запобігання виникненню та ліквідації надзвичайних ситуацій (аварій) і оперативного реагування на них у Херсонській області на 2021 – 2025 роки</w:t>
      </w:r>
      <w:r w:rsidR="00017904">
        <w:rPr>
          <w:rFonts w:ascii="Times New Roman" w:hAnsi="Times New Roman" w:cs="Times New Roman"/>
          <w:lang w:eastAsia="en-US"/>
        </w:rPr>
        <w:t xml:space="preserve">, </w:t>
      </w:r>
      <w:r w:rsidRPr="00AF53C3">
        <w:rPr>
          <w:rFonts w:ascii="Times New Roman" w:hAnsi="Times New Roman" w:cs="Times New Roman"/>
          <w:lang w:eastAsia="en-US"/>
        </w:rPr>
        <w:t xml:space="preserve">Розрахунок очікуваної вартості здійснювався методом порівняння ринкових цін. </w:t>
      </w:r>
      <w:r w:rsidR="00AF53C3" w:rsidRPr="00774951">
        <w:rPr>
          <w:rFonts w:ascii="Times New Roman" w:hAnsi="Times New Roman" w:cs="Times New Roman"/>
          <w:lang w:eastAsia="en-US"/>
        </w:rPr>
        <w:t>Департамент</w:t>
      </w:r>
      <w:r w:rsidR="00DD5E5C">
        <w:rPr>
          <w:rFonts w:ascii="Times New Roman" w:hAnsi="Times New Roman" w:cs="Times New Roman"/>
          <w:lang w:eastAsia="en-US"/>
        </w:rPr>
        <w:t>ом</w:t>
      </w:r>
      <w:r w:rsidR="00AF53C3" w:rsidRPr="00774951">
        <w:rPr>
          <w:rFonts w:ascii="Times New Roman" w:hAnsi="Times New Roman" w:cs="Times New Roman"/>
          <w:lang w:eastAsia="en-US"/>
        </w:rPr>
        <w:t xml:space="preserve"> з питань цивільного захисту та оборонної роботи Херсонської обласної державної адміністрації</w:t>
      </w:r>
      <w:r w:rsidRPr="00AF53C3">
        <w:rPr>
          <w:rFonts w:ascii="Times New Roman" w:hAnsi="Times New Roman" w:cs="Times New Roman"/>
          <w:lang w:eastAsia="en-US"/>
        </w:rPr>
        <w:t xml:space="preserve"> </w:t>
      </w:r>
      <w:r w:rsidR="00DD5E5C">
        <w:rPr>
          <w:rFonts w:ascii="Times New Roman" w:hAnsi="Times New Roman" w:cs="Times New Roman"/>
          <w:lang w:eastAsia="en-US"/>
        </w:rPr>
        <w:t xml:space="preserve">листами </w:t>
      </w:r>
      <w:r w:rsidR="00AF53C3">
        <w:rPr>
          <w:rFonts w:ascii="Times New Roman" w:hAnsi="Times New Roman" w:cs="Times New Roman"/>
          <w:lang w:eastAsia="en-US"/>
        </w:rPr>
        <w:t>№</w:t>
      </w:r>
      <w:r w:rsidR="00DD5E5C">
        <w:rPr>
          <w:rFonts w:ascii="Times New Roman" w:hAnsi="Times New Roman" w:cs="Times New Roman"/>
          <w:lang w:eastAsia="en-US"/>
        </w:rPr>
        <w:t>1275/</w:t>
      </w:r>
      <w:r w:rsidR="00AF53C3">
        <w:rPr>
          <w:rFonts w:ascii="Times New Roman" w:hAnsi="Times New Roman" w:cs="Times New Roman"/>
          <w:lang w:eastAsia="en-US"/>
        </w:rPr>
        <w:t xml:space="preserve">0-23/037-114 від </w:t>
      </w:r>
      <w:r w:rsidR="00B43D2A">
        <w:rPr>
          <w:rFonts w:ascii="Times New Roman" w:hAnsi="Times New Roman" w:cs="Times New Roman"/>
          <w:lang w:eastAsia="en-US"/>
        </w:rPr>
        <w:t>10</w:t>
      </w:r>
      <w:r w:rsidR="00AF53C3">
        <w:rPr>
          <w:rFonts w:ascii="Times New Roman" w:hAnsi="Times New Roman" w:cs="Times New Roman"/>
          <w:lang w:eastAsia="en-US"/>
        </w:rPr>
        <w:t>.</w:t>
      </w:r>
      <w:r w:rsidR="00B43D2A">
        <w:rPr>
          <w:rFonts w:ascii="Times New Roman" w:hAnsi="Times New Roman" w:cs="Times New Roman"/>
          <w:lang w:eastAsia="en-US"/>
        </w:rPr>
        <w:t>1</w:t>
      </w:r>
      <w:r w:rsidR="00AF53C3">
        <w:rPr>
          <w:rFonts w:ascii="Times New Roman" w:hAnsi="Times New Roman" w:cs="Times New Roman"/>
          <w:lang w:eastAsia="en-US"/>
        </w:rPr>
        <w:t>0.2023, №1</w:t>
      </w:r>
      <w:r w:rsidR="00B43D2A">
        <w:rPr>
          <w:rFonts w:ascii="Times New Roman" w:hAnsi="Times New Roman" w:cs="Times New Roman"/>
          <w:lang w:eastAsia="en-US"/>
        </w:rPr>
        <w:t>276</w:t>
      </w:r>
      <w:r w:rsidR="00AF53C3">
        <w:rPr>
          <w:rFonts w:ascii="Times New Roman" w:hAnsi="Times New Roman" w:cs="Times New Roman"/>
          <w:lang w:eastAsia="en-US"/>
        </w:rPr>
        <w:t xml:space="preserve">/0-23/037-1144 від </w:t>
      </w:r>
      <w:r w:rsidR="00B43D2A">
        <w:rPr>
          <w:rFonts w:ascii="Times New Roman" w:hAnsi="Times New Roman" w:cs="Times New Roman"/>
          <w:lang w:eastAsia="en-US"/>
        </w:rPr>
        <w:t>1</w:t>
      </w:r>
      <w:r w:rsidR="00AF53C3">
        <w:rPr>
          <w:rFonts w:ascii="Times New Roman" w:hAnsi="Times New Roman" w:cs="Times New Roman"/>
          <w:lang w:eastAsia="en-US"/>
        </w:rPr>
        <w:t>0.</w:t>
      </w:r>
      <w:r w:rsidR="00B43D2A">
        <w:rPr>
          <w:rFonts w:ascii="Times New Roman" w:hAnsi="Times New Roman" w:cs="Times New Roman"/>
          <w:lang w:eastAsia="en-US"/>
        </w:rPr>
        <w:t>1</w:t>
      </w:r>
      <w:r w:rsidR="00AF53C3">
        <w:rPr>
          <w:rFonts w:ascii="Times New Roman" w:hAnsi="Times New Roman" w:cs="Times New Roman"/>
          <w:lang w:eastAsia="en-US"/>
        </w:rPr>
        <w:t>0.2023, №1</w:t>
      </w:r>
      <w:r w:rsidR="00B43D2A">
        <w:rPr>
          <w:rFonts w:ascii="Times New Roman" w:hAnsi="Times New Roman" w:cs="Times New Roman"/>
          <w:lang w:eastAsia="en-US"/>
        </w:rPr>
        <w:t>285</w:t>
      </w:r>
      <w:r w:rsidR="00AF53C3">
        <w:rPr>
          <w:rFonts w:ascii="Times New Roman" w:hAnsi="Times New Roman" w:cs="Times New Roman"/>
          <w:lang w:eastAsia="en-US"/>
        </w:rPr>
        <w:t xml:space="preserve">/0-23/037-114 </w:t>
      </w:r>
      <w:r w:rsidRPr="00AF53C3">
        <w:rPr>
          <w:rFonts w:ascii="Times New Roman" w:hAnsi="Times New Roman" w:cs="Times New Roman"/>
          <w:lang w:eastAsia="en-US"/>
        </w:rPr>
        <w:t xml:space="preserve">від </w:t>
      </w:r>
      <w:r w:rsidR="00B43D2A">
        <w:rPr>
          <w:rFonts w:ascii="Times New Roman" w:hAnsi="Times New Roman" w:cs="Times New Roman"/>
          <w:lang w:eastAsia="en-US"/>
        </w:rPr>
        <w:t>1</w:t>
      </w:r>
      <w:r w:rsidR="00DF3A15">
        <w:rPr>
          <w:rFonts w:ascii="Times New Roman" w:hAnsi="Times New Roman" w:cs="Times New Roman"/>
          <w:lang w:eastAsia="en-US"/>
        </w:rPr>
        <w:t>1.</w:t>
      </w:r>
      <w:r w:rsidR="00B43D2A">
        <w:rPr>
          <w:rFonts w:ascii="Times New Roman" w:hAnsi="Times New Roman" w:cs="Times New Roman"/>
          <w:lang w:eastAsia="en-US"/>
        </w:rPr>
        <w:t>1</w:t>
      </w:r>
      <w:r w:rsidR="00DF3A15">
        <w:rPr>
          <w:rFonts w:ascii="Times New Roman" w:hAnsi="Times New Roman" w:cs="Times New Roman"/>
          <w:lang w:eastAsia="en-US"/>
        </w:rPr>
        <w:t xml:space="preserve">0.2023 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>надіслано запити щодо комерційних пропозицій до ТОВ «</w:t>
      </w:r>
      <w:r w:rsidR="00B43D2A">
        <w:rPr>
          <w:rFonts w:ascii="Times New Roman" w:eastAsia="Times New Roman" w:hAnsi="Times New Roman" w:cs="Times New Roman"/>
          <w:sz w:val="20"/>
          <w:szCs w:val="20"/>
        </w:rPr>
        <w:t>ЛЕМА-В</w:t>
      </w:r>
      <w:r w:rsidR="00DF3A15">
        <w:rPr>
          <w:rFonts w:ascii="Times New Roman" w:eastAsia="Times New Roman" w:hAnsi="Times New Roman" w:cs="Times New Roman"/>
          <w:sz w:val="20"/>
          <w:szCs w:val="20"/>
        </w:rPr>
        <w:t>»; ТОВ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B43D2A">
        <w:rPr>
          <w:rFonts w:ascii="Times New Roman" w:eastAsia="Times New Roman" w:hAnsi="Times New Roman" w:cs="Times New Roman"/>
          <w:sz w:val="20"/>
          <w:szCs w:val="20"/>
        </w:rPr>
        <w:t>МН-СТРОЙ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>»; ТОВ «</w:t>
      </w:r>
      <w:r w:rsidR="00E16491">
        <w:rPr>
          <w:rFonts w:ascii="Times New Roman" w:eastAsia="Times New Roman" w:hAnsi="Times New Roman" w:cs="Times New Roman"/>
          <w:sz w:val="20"/>
          <w:szCs w:val="20"/>
        </w:rPr>
        <w:t>ІБФ ЕЛІТМАЙСТЕР</w:t>
      </w:r>
      <w:r w:rsidRPr="00CC0669">
        <w:rPr>
          <w:rFonts w:ascii="Times New Roman" w:eastAsia="Times New Roman" w:hAnsi="Times New Roman" w:cs="Times New Roman"/>
          <w:sz w:val="20"/>
          <w:szCs w:val="20"/>
        </w:rPr>
        <w:t xml:space="preserve">»; • </w:t>
      </w:r>
    </w:p>
    <w:tbl>
      <w:tblPr>
        <w:tblW w:w="9776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331"/>
        <w:gridCol w:w="1287"/>
        <w:gridCol w:w="1377"/>
        <w:gridCol w:w="1675"/>
        <w:gridCol w:w="1276"/>
        <w:gridCol w:w="1417"/>
      </w:tblGrid>
      <w:tr w:rsidR="00AD061C" w:rsidRPr="00AD061C" w:rsidTr="00B43D2A">
        <w:trPr>
          <w:trHeight w:val="24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B43D2A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Ціна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r w:rsidR="00B43D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залізобетонне укриття</w:t>
            </w: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грн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Середнє арифметичне цін 3-х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постачальників</w:t>
            </w: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грн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Кількість, </w:t>
            </w:r>
            <w:r w:rsidR="00B43D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A6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Очікувана вартість, грн</w:t>
            </w:r>
          </w:p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(ст. 5*ст. 6)</w:t>
            </w:r>
          </w:p>
        </w:tc>
      </w:tr>
      <w:tr w:rsidR="00AD061C" w:rsidRPr="00AD061C" w:rsidTr="00B43D2A">
        <w:trPr>
          <w:trHeight w:val="402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061C" w:rsidRPr="00AD061C" w:rsidRDefault="00AD061C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B43D2A">
              <w:rPr>
                <w:rFonts w:ascii="Times New Roman" w:eastAsia="Times New Roman" w:hAnsi="Times New Roman" w:cs="Times New Roman"/>
                <w:color w:val="000000"/>
              </w:rPr>
              <w:t>ЛЕМА-В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B43D2A">
              <w:rPr>
                <w:rFonts w:ascii="Times New Roman" w:eastAsia="Times New Roman" w:hAnsi="Times New Roman" w:cs="Times New Roman"/>
                <w:color w:val="000000"/>
              </w:rPr>
              <w:t>МН-СТРОЙ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E16491">
              <w:rPr>
                <w:rFonts w:ascii="Times New Roman" w:eastAsia="Times New Roman" w:hAnsi="Times New Roman" w:cs="Times New Roman"/>
                <w:color w:val="000000"/>
              </w:rPr>
              <w:t>ІБФ ЕЛІТМАЙСТЕР</w:t>
            </w: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061C" w:rsidRPr="00AD061C" w:rsidRDefault="00AD061C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061C" w:rsidRPr="00AD061C" w:rsidRDefault="00AD061C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061C" w:rsidRPr="00AD061C" w:rsidRDefault="00AD061C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</w:tr>
      <w:tr w:rsidR="00AD061C" w:rsidRPr="00AD061C" w:rsidTr="00A22F1B">
        <w:trPr>
          <w:trHeight w:val="1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5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61C" w:rsidRPr="00AD061C" w:rsidRDefault="00AD061C" w:rsidP="00AD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 w:rsidRPr="00AD06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43D2A" w:rsidRPr="00AD061C" w:rsidTr="00A22F1B">
        <w:trPr>
          <w:trHeight w:val="15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B43D2A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Конструкція залізобетонна для цивільних осіб</w:t>
            </w:r>
          </w:p>
          <w:p w:rsidR="00B43D2A" w:rsidRPr="00AD061C" w:rsidRDefault="00B43D2A" w:rsidP="00AD061C">
            <w:pPr>
              <w:spacing w:after="0" w:line="240" w:lineRule="auto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B43D2A" w:rsidP="00B43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458 000,00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B43D2A" w:rsidP="00B43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490 000,00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B43D2A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375 000,00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A22F1B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D061C" w:rsidRDefault="00A22F1B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E1D2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3D2A" w:rsidRPr="00A22F1B" w:rsidRDefault="00A22F1B" w:rsidP="00B43D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E1D2F"/>
                <w:sz w:val="30"/>
                <w:szCs w:val="30"/>
              </w:rPr>
            </w:pPr>
            <w:r w:rsidRPr="00A2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4 410 000</w:t>
            </w:r>
            <w:r w:rsidR="00B43D2A" w:rsidRPr="00A2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:rsidR="00803925" w:rsidRPr="00A22F1B" w:rsidRDefault="00CC0669" w:rsidP="00017904">
      <w:pPr>
        <w:spacing w:before="280" w:after="280" w:line="240" w:lineRule="auto"/>
        <w:jc w:val="both"/>
        <w:rPr>
          <w:rFonts w:ascii="Times New Roman" w:hAnsi="Times New Roman" w:cs="Times New Roman"/>
          <w:lang w:eastAsia="en-US"/>
        </w:rPr>
      </w:pPr>
      <w:r w:rsidRPr="00A22F1B">
        <w:rPr>
          <w:rFonts w:ascii="Times New Roman" w:hAnsi="Times New Roman" w:cs="Times New Roman"/>
          <w:lang w:eastAsia="en-US"/>
        </w:rPr>
        <w:t>За результатами наданих комерційних пропозицій проведено аналіз де розрахована очікувана вартість закупівлі</w:t>
      </w:r>
      <w:r w:rsidR="00F0147D" w:rsidRPr="00A22F1B">
        <w:rPr>
          <w:rFonts w:ascii="Times New Roman" w:hAnsi="Times New Roman" w:cs="Times New Roman"/>
          <w:lang w:eastAsia="en-US"/>
        </w:rPr>
        <w:t xml:space="preserve"> </w:t>
      </w:r>
      <w:r w:rsidR="00F82A0C">
        <w:rPr>
          <w:rFonts w:ascii="Times New Roman" w:hAnsi="Times New Roman" w:cs="Times New Roman"/>
          <w:lang w:eastAsia="en-US"/>
        </w:rPr>
        <w:t xml:space="preserve">10 конструкцій залізобетонних для цивільних осіб </w:t>
      </w:r>
      <w:r w:rsidR="00F0147D" w:rsidRPr="00A22F1B">
        <w:rPr>
          <w:rFonts w:ascii="Times New Roman" w:hAnsi="Times New Roman" w:cs="Times New Roman"/>
          <w:lang w:eastAsia="en-US"/>
        </w:rPr>
        <w:t xml:space="preserve">по населеним пунктам </w:t>
      </w:r>
      <w:r w:rsidR="00F82A0C">
        <w:rPr>
          <w:rFonts w:ascii="Times New Roman" w:hAnsi="Times New Roman" w:cs="Times New Roman"/>
          <w:lang w:eastAsia="en-US"/>
        </w:rPr>
        <w:t xml:space="preserve">в </w:t>
      </w:r>
      <w:r w:rsidR="00F0147D" w:rsidRPr="00A22F1B">
        <w:rPr>
          <w:rFonts w:ascii="Times New Roman" w:hAnsi="Times New Roman" w:cs="Times New Roman"/>
          <w:lang w:eastAsia="en-US"/>
        </w:rPr>
        <w:t>яких плану</w:t>
      </w:r>
      <w:r w:rsidR="00F82A0C">
        <w:rPr>
          <w:rFonts w:ascii="Times New Roman" w:hAnsi="Times New Roman" w:cs="Times New Roman"/>
          <w:lang w:eastAsia="en-US"/>
        </w:rPr>
        <w:t>є</w:t>
      </w:r>
      <w:r w:rsidR="00F0147D" w:rsidRPr="00A22F1B">
        <w:rPr>
          <w:rFonts w:ascii="Times New Roman" w:hAnsi="Times New Roman" w:cs="Times New Roman"/>
          <w:lang w:eastAsia="en-US"/>
        </w:rPr>
        <w:t xml:space="preserve">ться </w:t>
      </w:r>
      <w:r w:rsidR="00F82A0C">
        <w:rPr>
          <w:rFonts w:ascii="Times New Roman" w:hAnsi="Times New Roman" w:cs="Times New Roman"/>
          <w:lang w:eastAsia="en-US"/>
        </w:rPr>
        <w:t>встановлення</w:t>
      </w:r>
      <w:r w:rsidRPr="00A22F1B">
        <w:rPr>
          <w:rFonts w:ascii="Times New Roman" w:hAnsi="Times New Roman" w:cs="Times New Roman"/>
          <w:lang w:eastAsia="en-US"/>
        </w:rPr>
        <w:t xml:space="preserve"> </w:t>
      </w:r>
      <w:r w:rsidR="00F82A0C">
        <w:rPr>
          <w:rFonts w:ascii="Times New Roman" w:hAnsi="Times New Roman" w:cs="Times New Roman"/>
          <w:lang w:eastAsia="en-US"/>
        </w:rPr>
        <w:t xml:space="preserve">їх </w:t>
      </w:r>
      <w:r w:rsidRPr="00A22F1B">
        <w:rPr>
          <w:rFonts w:ascii="Times New Roman" w:hAnsi="Times New Roman" w:cs="Times New Roman"/>
          <w:lang w:eastAsia="en-US"/>
        </w:rPr>
        <w:t>і складає</w:t>
      </w:r>
      <w:r w:rsidR="0063629E" w:rsidRPr="00A22F1B">
        <w:rPr>
          <w:rFonts w:ascii="Times New Roman" w:hAnsi="Times New Roman" w:cs="Times New Roman"/>
          <w:lang w:eastAsia="en-US"/>
        </w:rPr>
        <w:t xml:space="preserve"> </w:t>
      </w:r>
      <w:r w:rsidR="00A22F1B" w:rsidRPr="00A22F1B">
        <w:rPr>
          <w:rFonts w:ascii="Times New Roman" w:hAnsi="Times New Roman" w:cs="Times New Roman"/>
          <w:lang w:eastAsia="en-US"/>
        </w:rPr>
        <w:t>4 410 00</w:t>
      </w:r>
      <w:r w:rsidR="000F0E7D" w:rsidRPr="00A22F1B">
        <w:rPr>
          <w:rFonts w:ascii="Times New Roman" w:hAnsi="Times New Roman" w:cs="Times New Roman"/>
          <w:lang w:eastAsia="en-US"/>
        </w:rPr>
        <w:t>0,</w:t>
      </w:r>
      <w:r w:rsidR="00A22F1B" w:rsidRPr="00A22F1B">
        <w:rPr>
          <w:rFonts w:ascii="Times New Roman" w:hAnsi="Times New Roman" w:cs="Times New Roman"/>
          <w:lang w:eastAsia="en-US"/>
        </w:rPr>
        <w:t>0</w:t>
      </w:r>
      <w:r w:rsidR="000F0E7D" w:rsidRPr="00A22F1B">
        <w:rPr>
          <w:rFonts w:ascii="Times New Roman" w:hAnsi="Times New Roman" w:cs="Times New Roman"/>
          <w:lang w:eastAsia="en-US"/>
        </w:rPr>
        <w:t>0</w:t>
      </w:r>
      <w:r w:rsidR="00F0147D" w:rsidRPr="00A22F1B">
        <w:rPr>
          <w:rFonts w:ascii="Times New Roman" w:hAnsi="Times New Roman" w:cs="Times New Roman"/>
          <w:lang w:eastAsia="en-US"/>
        </w:rPr>
        <w:t xml:space="preserve"> </w:t>
      </w:r>
      <w:r w:rsidRPr="00A22F1B">
        <w:rPr>
          <w:rFonts w:ascii="Times New Roman" w:hAnsi="Times New Roman" w:cs="Times New Roman"/>
          <w:lang w:eastAsia="en-US"/>
        </w:rPr>
        <w:t>грн з ПД</w:t>
      </w:r>
      <w:r w:rsidR="00DF3A15" w:rsidRPr="00A22F1B">
        <w:rPr>
          <w:rFonts w:ascii="Times New Roman" w:hAnsi="Times New Roman" w:cs="Times New Roman"/>
          <w:lang w:eastAsia="en-US"/>
        </w:rPr>
        <w:t>В</w:t>
      </w:r>
      <w:r w:rsidR="00F0147D" w:rsidRPr="00A22F1B">
        <w:rPr>
          <w:rFonts w:ascii="Times New Roman" w:hAnsi="Times New Roman" w:cs="Times New Roman"/>
          <w:lang w:eastAsia="en-US"/>
        </w:rPr>
        <w:t>.</w:t>
      </w:r>
    </w:p>
    <w:p w:rsidR="00803925" w:rsidRPr="00A22F1B" w:rsidRDefault="00423270" w:rsidP="00017904">
      <w:pPr>
        <w:spacing w:before="280" w:after="28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2F1B" w:rsidRPr="00A22F1B">
        <w:rPr>
          <w:rFonts w:ascii="Times New Roman" w:hAnsi="Times New Roman" w:cs="Times New Roman"/>
          <w:lang w:eastAsia="en-US"/>
        </w:rPr>
        <w:t>4 410 000,00</w:t>
      </w:r>
      <w:r w:rsidR="00017904" w:rsidRPr="00A22F1B">
        <w:rPr>
          <w:rFonts w:ascii="Times New Roman" w:hAnsi="Times New Roman" w:cs="Times New Roman"/>
          <w:lang w:eastAsia="en-US"/>
        </w:rPr>
        <w:t xml:space="preserve"> грн </w:t>
      </w:r>
      <w:r w:rsidRPr="00A22F1B">
        <w:rPr>
          <w:rFonts w:ascii="Times New Roman" w:hAnsi="Times New Roman" w:cs="Times New Roman"/>
          <w:lang w:eastAsia="en-US"/>
        </w:rPr>
        <w:t xml:space="preserve"> згідно з</w:t>
      </w:r>
      <w:r w:rsidR="005924CD" w:rsidRPr="00A22F1B">
        <w:rPr>
          <w:rFonts w:ascii="Times New Roman" w:hAnsi="Times New Roman" w:cs="Times New Roman"/>
          <w:lang w:eastAsia="en-US"/>
        </w:rPr>
        <w:t xml:space="preserve"> Кошторисом та </w:t>
      </w:r>
      <w:r w:rsidR="00017904">
        <w:rPr>
          <w:rFonts w:ascii="Times New Roman" w:hAnsi="Times New Roman" w:cs="Times New Roman"/>
          <w:lang w:eastAsia="en-US"/>
        </w:rPr>
        <w:t>П</w:t>
      </w:r>
      <w:r w:rsidR="00017904" w:rsidRPr="00017904">
        <w:rPr>
          <w:rFonts w:ascii="Times New Roman" w:hAnsi="Times New Roman" w:cs="Times New Roman"/>
          <w:lang w:eastAsia="en-US"/>
        </w:rPr>
        <w:t>рограм</w:t>
      </w:r>
      <w:r w:rsidR="00017904">
        <w:rPr>
          <w:rFonts w:ascii="Times New Roman" w:hAnsi="Times New Roman" w:cs="Times New Roman"/>
          <w:lang w:eastAsia="en-US"/>
        </w:rPr>
        <w:t>ою</w:t>
      </w:r>
      <w:r w:rsidR="00017904" w:rsidRPr="00017904">
        <w:rPr>
          <w:rFonts w:ascii="Times New Roman" w:hAnsi="Times New Roman" w:cs="Times New Roman"/>
          <w:lang w:eastAsia="en-US"/>
        </w:rPr>
        <w:t xml:space="preserve"> запобігання виникненню та ліквідації надзвичайних ситуацій (аварій) і оперативного реагування на них у Херсонській області на 2021 – 2025 роки</w:t>
      </w:r>
      <w:r w:rsidRPr="00A22F1B">
        <w:rPr>
          <w:rFonts w:ascii="Times New Roman" w:hAnsi="Times New Roman" w:cs="Times New Roman"/>
          <w:lang w:eastAsia="en-US"/>
        </w:rPr>
        <w:t>.</w:t>
      </w:r>
    </w:p>
    <w:p w:rsidR="00803925" w:rsidRPr="00A22F1B" w:rsidRDefault="00423270" w:rsidP="000F0E7D">
      <w:pPr>
        <w:spacing w:after="12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Обґрунтування технічних та якісних характеристик предмета закупівлі. </w:t>
      </w:r>
      <w:r w:rsidRPr="00A22F1B">
        <w:rPr>
          <w:rFonts w:ascii="Times New Roman" w:hAnsi="Times New Roman" w:cs="Times New Roman"/>
          <w:lang w:eastAsia="en-US"/>
        </w:rPr>
        <w:t xml:space="preserve">Термін постачання — </w:t>
      </w:r>
      <w:r w:rsidR="00A22F1B" w:rsidRPr="00A22F1B">
        <w:rPr>
          <w:rFonts w:ascii="Times New Roman" w:hAnsi="Times New Roman" w:cs="Times New Roman"/>
          <w:lang w:eastAsia="en-US"/>
        </w:rPr>
        <w:t xml:space="preserve">до </w:t>
      </w:r>
      <w:r w:rsidRPr="00A22F1B">
        <w:rPr>
          <w:rFonts w:ascii="Times New Roman" w:hAnsi="Times New Roman" w:cs="Times New Roman"/>
          <w:lang w:eastAsia="en-US"/>
        </w:rPr>
        <w:t xml:space="preserve"> </w:t>
      </w:r>
      <w:r w:rsidR="000F0E7D" w:rsidRPr="00A22F1B">
        <w:rPr>
          <w:rFonts w:ascii="Times New Roman" w:hAnsi="Times New Roman" w:cs="Times New Roman"/>
          <w:lang w:eastAsia="en-US"/>
        </w:rPr>
        <w:t>31</w:t>
      </w:r>
      <w:r w:rsidR="00DF3A15" w:rsidRPr="00A22F1B">
        <w:rPr>
          <w:rFonts w:ascii="Times New Roman" w:hAnsi="Times New Roman" w:cs="Times New Roman"/>
          <w:lang w:eastAsia="en-US"/>
        </w:rPr>
        <w:t>.</w:t>
      </w:r>
      <w:r w:rsidR="00A22F1B" w:rsidRPr="00A22F1B">
        <w:rPr>
          <w:rFonts w:ascii="Times New Roman" w:hAnsi="Times New Roman" w:cs="Times New Roman"/>
          <w:lang w:eastAsia="en-US"/>
        </w:rPr>
        <w:t>12</w:t>
      </w:r>
      <w:r w:rsidR="00DF3A15" w:rsidRPr="00A22F1B">
        <w:rPr>
          <w:rFonts w:ascii="Times New Roman" w:hAnsi="Times New Roman" w:cs="Times New Roman"/>
          <w:lang w:eastAsia="en-US"/>
        </w:rPr>
        <w:t>.</w:t>
      </w:r>
      <w:r w:rsidRPr="00A22F1B">
        <w:rPr>
          <w:rFonts w:ascii="Times New Roman" w:hAnsi="Times New Roman" w:cs="Times New Roman"/>
          <w:lang w:eastAsia="en-US"/>
        </w:rPr>
        <w:t>202</w:t>
      </w:r>
      <w:r w:rsidR="00DF3A15" w:rsidRPr="00A22F1B">
        <w:rPr>
          <w:rFonts w:ascii="Times New Roman" w:hAnsi="Times New Roman" w:cs="Times New Roman"/>
          <w:lang w:eastAsia="en-US"/>
        </w:rPr>
        <w:t>3</w:t>
      </w:r>
      <w:r w:rsidR="00A22F1B" w:rsidRPr="00A22F1B">
        <w:rPr>
          <w:rFonts w:ascii="Times New Roman" w:hAnsi="Times New Roman" w:cs="Times New Roman"/>
          <w:lang w:eastAsia="en-US"/>
        </w:rPr>
        <w:t xml:space="preserve"> року</w:t>
      </w:r>
      <w:r w:rsidRPr="00A22F1B">
        <w:rPr>
          <w:rFonts w:ascii="Times New Roman" w:hAnsi="Times New Roman" w:cs="Times New Roman"/>
          <w:lang w:eastAsia="en-US"/>
        </w:rPr>
        <w:t xml:space="preserve">. Якісні та технічні характеристики заявленої кількості </w:t>
      </w:r>
      <w:r w:rsidR="00A22F1B" w:rsidRPr="00A22F1B">
        <w:rPr>
          <w:rFonts w:ascii="Times New Roman" w:hAnsi="Times New Roman" w:cs="Times New Roman"/>
          <w:lang w:eastAsia="en-US"/>
        </w:rPr>
        <w:t xml:space="preserve">конструкцій залізобетонних для укриття цивільних осіб </w:t>
      </w:r>
      <w:r w:rsidRPr="00A22F1B">
        <w:rPr>
          <w:rFonts w:ascii="Times New Roman" w:hAnsi="Times New Roman" w:cs="Times New Roman"/>
          <w:lang w:eastAsia="en-US"/>
        </w:rPr>
        <w:t>визначені з урахуванням потреб</w:t>
      </w:r>
      <w:r w:rsidR="005924CD" w:rsidRPr="00A22F1B">
        <w:rPr>
          <w:rFonts w:ascii="Times New Roman" w:hAnsi="Times New Roman" w:cs="Times New Roman"/>
          <w:lang w:eastAsia="en-US"/>
        </w:rPr>
        <w:t>и</w:t>
      </w:r>
      <w:r w:rsidRPr="00A22F1B">
        <w:rPr>
          <w:rFonts w:ascii="Times New Roman" w:hAnsi="Times New Roman" w:cs="Times New Roman"/>
          <w:lang w:eastAsia="en-US"/>
        </w:rPr>
        <w:t xml:space="preserve"> </w:t>
      </w:r>
      <w:r w:rsidR="00A22F1B" w:rsidRPr="00A22F1B">
        <w:rPr>
          <w:rFonts w:ascii="Times New Roman" w:hAnsi="Times New Roman" w:cs="Times New Roman"/>
          <w:lang w:eastAsia="en-US"/>
        </w:rPr>
        <w:t>від територіальних громад Херсонської області які знаходяться під постійним ворожим обстрілом</w:t>
      </w:r>
      <w:r w:rsidRPr="00A22F1B">
        <w:rPr>
          <w:rFonts w:ascii="Times New Roman" w:hAnsi="Times New Roman" w:cs="Times New Roman"/>
          <w:lang w:eastAsia="en-US"/>
        </w:rPr>
        <w:t xml:space="preserve">. </w:t>
      </w:r>
      <w:r w:rsidR="00F82A0C">
        <w:rPr>
          <w:rFonts w:ascii="Times New Roman" w:hAnsi="Times New Roman" w:cs="Times New Roman"/>
          <w:lang w:eastAsia="en-US"/>
        </w:rPr>
        <w:t xml:space="preserve">Залізобетонні конструкції </w:t>
      </w:r>
      <w:r w:rsidR="005924CD" w:rsidRPr="00A22F1B">
        <w:rPr>
          <w:rFonts w:ascii="Times New Roman" w:hAnsi="Times New Roman" w:cs="Times New Roman"/>
          <w:lang w:eastAsia="en-US"/>
        </w:rPr>
        <w:t xml:space="preserve"> ма</w:t>
      </w:r>
      <w:r w:rsidR="00F82A0C">
        <w:rPr>
          <w:rFonts w:ascii="Times New Roman" w:hAnsi="Times New Roman" w:cs="Times New Roman"/>
          <w:lang w:eastAsia="en-US"/>
        </w:rPr>
        <w:t>ють</w:t>
      </w:r>
      <w:r w:rsidR="005924CD" w:rsidRPr="00A22F1B">
        <w:rPr>
          <w:rFonts w:ascii="Times New Roman" w:hAnsi="Times New Roman" w:cs="Times New Roman"/>
          <w:lang w:eastAsia="en-US"/>
        </w:rPr>
        <w:t xml:space="preserve"> </w:t>
      </w:r>
      <w:r w:rsidR="000F0E7D" w:rsidRPr="00A22F1B">
        <w:rPr>
          <w:rFonts w:ascii="Times New Roman" w:hAnsi="Times New Roman" w:cs="Times New Roman"/>
          <w:lang w:eastAsia="en-US"/>
        </w:rPr>
        <w:t>бути сертифікован</w:t>
      </w:r>
      <w:r w:rsidR="00F82A0C">
        <w:rPr>
          <w:rFonts w:ascii="Times New Roman" w:hAnsi="Times New Roman" w:cs="Times New Roman"/>
          <w:lang w:eastAsia="en-US"/>
        </w:rPr>
        <w:t>і</w:t>
      </w:r>
      <w:r w:rsidR="000F0E7D" w:rsidRPr="00A22F1B">
        <w:rPr>
          <w:rFonts w:ascii="Times New Roman" w:hAnsi="Times New Roman" w:cs="Times New Roman"/>
          <w:lang w:eastAsia="en-US"/>
        </w:rPr>
        <w:t xml:space="preserve"> на відповідність будівельним нормам</w:t>
      </w:r>
      <w:r w:rsidR="00F82A0C">
        <w:rPr>
          <w:rFonts w:ascii="Times New Roman" w:hAnsi="Times New Roman" w:cs="Times New Roman"/>
          <w:lang w:eastAsia="en-US"/>
        </w:rPr>
        <w:t xml:space="preserve"> для цього типу конструкцій</w:t>
      </w:r>
      <w:r w:rsidR="00E16491">
        <w:rPr>
          <w:rFonts w:ascii="Times New Roman" w:hAnsi="Times New Roman" w:cs="Times New Roman"/>
          <w:lang w:eastAsia="en-US"/>
        </w:rPr>
        <w:t xml:space="preserve"> та враховувати доставку та встановлення на місця визначені покупцем</w:t>
      </w:r>
      <w:bookmarkStart w:id="2" w:name="_GoBack"/>
      <w:bookmarkEnd w:id="2"/>
      <w:r w:rsidR="005924CD" w:rsidRPr="00A22F1B">
        <w:rPr>
          <w:rFonts w:ascii="Times New Roman" w:hAnsi="Times New Roman" w:cs="Times New Roman"/>
          <w:lang w:eastAsia="en-US"/>
        </w:rPr>
        <w:t>.</w:t>
      </w:r>
    </w:p>
    <w:bookmarkEnd w:id="0"/>
    <w:p w:rsidR="00803925" w:rsidRDefault="0080392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3925" w:rsidRDefault="0080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0392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25"/>
    <w:rsid w:val="00017904"/>
    <w:rsid w:val="000F0E7D"/>
    <w:rsid w:val="00104F2A"/>
    <w:rsid w:val="001C68B5"/>
    <w:rsid w:val="00423270"/>
    <w:rsid w:val="00526C3F"/>
    <w:rsid w:val="005924CD"/>
    <w:rsid w:val="0063629E"/>
    <w:rsid w:val="006A351C"/>
    <w:rsid w:val="00803925"/>
    <w:rsid w:val="00983749"/>
    <w:rsid w:val="00A22F1B"/>
    <w:rsid w:val="00AD061C"/>
    <w:rsid w:val="00AF53C3"/>
    <w:rsid w:val="00B43D2A"/>
    <w:rsid w:val="00CC0669"/>
    <w:rsid w:val="00DD5E5C"/>
    <w:rsid w:val="00DF3A15"/>
    <w:rsid w:val="00E16491"/>
    <w:rsid w:val="00F0147D"/>
    <w:rsid w:val="00F0695F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6361"/>
  <w15:docId w15:val="{84D54A61-A002-407B-B338-B4B5AD0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1C6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8">
    <w:name w:val="Normal (Web)"/>
    <w:basedOn w:val="a"/>
    <w:uiPriority w:val="99"/>
    <w:semiHidden/>
    <w:unhideWhenUsed/>
    <w:rsid w:val="00AD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46C1D7-2B8B-4034-B992-5E2F2303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dcterms:created xsi:type="dcterms:W3CDTF">2023-10-13T13:31:00Z</dcterms:created>
  <dcterms:modified xsi:type="dcterms:W3CDTF">2023-10-17T08:14:00Z</dcterms:modified>
</cp:coreProperties>
</file>