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E32E" w14:textId="77777777" w:rsidR="00053E9A" w:rsidRDefault="00207924" w:rsidP="00D270C0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236BDC">
        <w:rPr>
          <w:sz w:val="28"/>
          <w:szCs w:val="28"/>
        </w:rPr>
        <w:t>налітичн</w:t>
      </w:r>
      <w:r>
        <w:rPr>
          <w:sz w:val="28"/>
          <w:szCs w:val="28"/>
        </w:rPr>
        <w:t>а</w:t>
      </w:r>
      <w:r w:rsidRPr="00236BDC">
        <w:rPr>
          <w:sz w:val="28"/>
          <w:szCs w:val="28"/>
        </w:rPr>
        <w:t xml:space="preserve"> інформаці</w:t>
      </w:r>
      <w:r>
        <w:rPr>
          <w:sz w:val="28"/>
          <w:szCs w:val="28"/>
        </w:rPr>
        <w:t>я</w:t>
      </w:r>
    </w:p>
    <w:p w14:paraId="506BFDA7" w14:textId="77777777" w:rsidR="00887F9C" w:rsidRPr="007B047D" w:rsidRDefault="00207924" w:rsidP="00C83193">
      <w:pPr>
        <w:jc w:val="center"/>
        <w:rPr>
          <w:sz w:val="28"/>
          <w:szCs w:val="28"/>
        </w:rPr>
      </w:pPr>
      <w:r w:rsidRPr="00236BDC">
        <w:rPr>
          <w:sz w:val="28"/>
          <w:szCs w:val="28"/>
        </w:rPr>
        <w:t xml:space="preserve">щодо діяльності </w:t>
      </w:r>
      <w:r w:rsidR="00C127E4">
        <w:rPr>
          <w:sz w:val="28"/>
          <w:szCs w:val="28"/>
        </w:rPr>
        <w:t>к</w:t>
      </w:r>
      <w:r>
        <w:rPr>
          <w:sz w:val="28"/>
          <w:szCs w:val="28"/>
        </w:rPr>
        <w:t xml:space="preserve">лініко-експертної комісії </w:t>
      </w:r>
      <w:r w:rsidR="00FA7E0E">
        <w:rPr>
          <w:sz w:val="28"/>
          <w:szCs w:val="28"/>
        </w:rPr>
        <w:t>Департаменту здоров</w:t>
      </w:r>
      <w:r w:rsidR="00FA7E0E" w:rsidRPr="00FA7E0E">
        <w:rPr>
          <w:sz w:val="28"/>
          <w:szCs w:val="28"/>
        </w:rPr>
        <w:t>’</w:t>
      </w:r>
      <w:r w:rsidR="00FA7E0E">
        <w:rPr>
          <w:sz w:val="28"/>
          <w:szCs w:val="28"/>
        </w:rPr>
        <w:t xml:space="preserve">я Херсонської обласної державної адміністрації </w:t>
      </w:r>
      <w:r w:rsidRPr="00236BDC">
        <w:rPr>
          <w:sz w:val="28"/>
          <w:szCs w:val="28"/>
        </w:rPr>
        <w:t>за 2025 рік</w:t>
      </w:r>
    </w:p>
    <w:p w14:paraId="59EED45F" w14:textId="77777777" w:rsidR="00207924" w:rsidRDefault="00207924" w:rsidP="00C83193">
      <w:pPr>
        <w:ind w:firstLine="567"/>
        <w:jc w:val="both"/>
        <w:rPr>
          <w:sz w:val="28"/>
          <w:szCs w:val="28"/>
        </w:rPr>
      </w:pPr>
    </w:p>
    <w:p w14:paraId="3A561F26" w14:textId="77777777" w:rsidR="00207924" w:rsidRPr="00E049B4" w:rsidRDefault="00207924" w:rsidP="00C83193">
      <w:pPr>
        <w:ind w:firstLine="567"/>
        <w:jc w:val="both"/>
        <w:rPr>
          <w:sz w:val="28"/>
          <w:szCs w:val="28"/>
        </w:rPr>
      </w:pPr>
      <w:r w:rsidRPr="00E049B4">
        <w:rPr>
          <w:sz w:val="28"/>
          <w:szCs w:val="28"/>
        </w:rPr>
        <w:t>Питання для висвітлення теми:</w:t>
      </w:r>
    </w:p>
    <w:p w14:paraId="14F5B818" w14:textId="77777777" w:rsidR="005E24F6" w:rsidRDefault="00207924" w:rsidP="00C83193">
      <w:pPr>
        <w:pStyle w:val="a3"/>
        <w:ind w:left="0" w:firstLine="567"/>
        <w:rPr>
          <w:i/>
        </w:rPr>
      </w:pPr>
      <w:r w:rsidRPr="00E049B4">
        <w:t xml:space="preserve">1) </w:t>
      </w:r>
      <w:r w:rsidR="00053E9A" w:rsidRPr="00E049B4">
        <w:t xml:space="preserve">кількість </w:t>
      </w:r>
      <w:r w:rsidR="00455516" w:rsidRPr="00E049B4">
        <w:t>проведен</w:t>
      </w:r>
      <w:r w:rsidR="00053E9A" w:rsidRPr="00E049B4">
        <w:t>их</w:t>
      </w:r>
      <w:r w:rsidR="005A661D" w:rsidRPr="00E049B4">
        <w:t xml:space="preserve"> </w:t>
      </w:r>
      <w:r w:rsidR="00455516" w:rsidRPr="00E049B4">
        <w:rPr>
          <w:b/>
        </w:rPr>
        <w:t>засідань</w:t>
      </w:r>
      <w:r w:rsidR="00455516" w:rsidRPr="00E049B4">
        <w:t xml:space="preserve"> КЕК,</w:t>
      </w:r>
      <w:r w:rsidR="00E97995" w:rsidRPr="00E049B4">
        <w:t xml:space="preserve"> з них </w:t>
      </w:r>
      <w:r w:rsidR="00E97995" w:rsidRPr="00E049B4">
        <w:rPr>
          <w:b/>
        </w:rPr>
        <w:t>виїзних</w:t>
      </w:r>
      <w:r w:rsidR="00E97995" w:rsidRPr="00E049B4">
        <w:t xml:space="preserve"> (</w:t>
      </w:r>
      <w:r w:rsidRPr="00E049B4">
        <w:rPr>
          <w:i/>
        </w:rPr>
        <w:t xml:space="preserve">кількісне порівняння з </w:t>
      </w:r>
      <w:r w:rsidR="007A0475" w:rsidRPr="00E049B4">
        <w:rPr>
          <w:i/>
        </w:rPr>
        <w:t>2024</w:t>
      </w:r>
      <w:r w:rsidRPr="00E049B4">
        <w:rPr>
          <w:i/>
        </w:rPr>
        <w:t xml:space="preserve"> роком</w:t>
      </w:r>
      <w:r w:rsidR="00E97995" w:rsidRPr="00E049B4">
        <w:rPr>
          <w:i/>
        </w:rPr>
        <w:t>)</w:t>
      </w:r>
      <w:r w:rsidR="003D546C" w:rsidRPr="00E049B4">
        <w:rPr>
          <w:i/>
        </w:rPr>
        <w:t xml:space="preserve">. </w:t>
      </w:r>
    </w:p>
    <w:p w14:paraId="31A4288B" w14:textId="77777777" w:rsidR="00207924" w:rsidRPr="00E049B4" w:rsidRDefault="003D546C" w:rsidP="00C83193">
      <w:pPr>
        <w:pStyle w:val="a3"/>
        <w:ind w:left="0" w:firstLine="567"/>
      </w:pPr>
      <w:r w:rsidRPr="00E049B4">
        <w:t>У 2025 році проведено 9 КЕК (з них виїзних – 0), у 2024 році -</w:t>
      </w:r>
      <w:r w:rsidR="00BA7240" w:rsidRPr="00E049B4">
        <w:t xml:space="preserve"> 9 (виїзних – 0)</w:t>
      </w:r>
      <w:r w:rsidR="00207924" w:rsidRPr="00E049B4">
        <w:t>;</w:t>
      </w:r>
      <w:r w:rsidRPr="00E049B4">
        <w:rPr>
          <w:i/>
        </w:rPr>
        <w:t xml:space="preserve">  </w:t>
      </w:r>
    </w:p>
    <w:p w14:paraId="01B41C57" w14:textId="77777777" w:rsidR="00AD7F65" w:rsidRDefault="00207924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049B4">
        <w:rPr>
          <w:spacing w:val="-2"/>
          <w:sz w:val="28"/>
          <w:szCs w:val="28"/>
        </w:rPr>
        <w:t xml:space="preserve">2) </w:t>
      </w:r>
      <w:r w:rsidR="00053E9A" w:rsidRPr="00E049B4">
        <w:rPr>
          <w:spacing w:val="-2"/>
          <w:sz w:val="28"/>
          <w:szCs w:val="28"/>
        </w:rPr>
        <w:t xml:space="preserve">кількість </w:t>
      </w:r>
      <w:r w:rsidR="00053E9A" w:rsidRPr="00E049B4">
        <w:rPr>
          <w:b/>
          <w:spacing w:val="-2"/>
          <w:sz w:val="28"/>
          <w:szCs w:val="28"/>
        </w:rPr>
        <w:t>клінічних випадків</w:t>
      </w:r>
      <w:r w:rsidR="00053E9A" w:rsidRPr="00E049B4">
        <w:rPr>
          <w:spacing w:val="-2"/>
          <w:sz w:val="28"/>
          <w:szCs w:val="28"/>
        </w:rPr>
        <w:t xml:space="preserve">, які були розглянуті </w:t>
      </w:r>
      <w:r w:rsidRPr="00E049B4">
        <w:rPr>
          <w:spacing w:val="-2"/>
          <w:sz w:val="28"/>
          <w:szCs w:val="28"/>
        </w:rPr>
        <w:t xml:space="preserve">на засіданнях КЕК, </w:t>
      </w:r>
      <w:r w:rsidR="00D76D7A" w:rsidRPr="00E049B4">
        <w:rPr>
          <w:spacing w:val="-2"/>
          <w:sz w:val="28"/>
          <w:szCs w:val="28"/>
        </w:rPr>
        <w:t>(</w:t>
      </w:r>
      <w:r w:rsidRPr="00E049B4">
        <w:rPr>
          <w:i/>
          <w:sz w:val="28"/>
          <w:szCs w:val="28"/>
        </w:rPr>
        <w:t xml:space="preserve">кількісне порівняння з </w:t>
      </w:r>
      <w:r w:rsidR="007A0475" w:rsidRPr="00E049B4">
        <w:rPr>
          <w:i/>
          <w:sz w:val="28"/>
          <w:szCs w:val="28"/>
        </w:rPr>
        <w:t>2024</w:t>
      </w:r>
      <w:r w:rsidRPr="00E049B4">
        <w:rPr>
          <w:i/>
          <w:sz w:val="28"/>
          <w:szCs w:val="28"/>
        </w:rPr>
        <w:t xml:space="preserve"> роком</w:t>
      </w:r>
      <w:r w:rsidR="00D76D7A" w:rsidRPr="00E049B4">
        <w:rPr>
          <w:i/>
          <w:sz w:val="28"/>
          <w:szCs w:val="28"/>
        </w:rPr>
        <w:t>)</w:t>
      </w:r>
      <w:r w:rsidR="00E049B4" w:rsidRPr="00E049B4">
        <w:rPr>
          <w:i/>
          <w:sz w:val="28"/>
          <w:szCs w:val="28"/>
        </w:rPr>
        <w:t xml:space="preserve">. </w:t>
      </w:r>
    </w:p>
    <w:p w14:paraId="75AFDFCA" w14:textId="77777777" w:rsidR="00207924" w:rsidRPr="00E049B4" w:rsidRDefault="00E049B4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049B4">
        <w:rPr>
          <w:sz w:val="28"/>
          <w:szCs w:val="28"/>
        </w:rPr>
        <w:t>У 2025 році розглянуто 9 клінічних випадків, у 2024 році - 9</w:t>
      </w:r>
      <w:r w:rsidR="00207924" w:rsidRPr="00E049B4">
        <w:rPr>
          <w:i/>
          <w:sz w:val="28"/>
          <w:szCs w:val="28"/>
        </w:rPr>
        <w:t>;</w:t>
      </w:r>
    </w:p>
    <w:p w14:paraId="77292C56" w14:textId="77777777" w:rsidR="00AD7F65" w:rsidRDefault="00C94A99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049B4">
        <w:rPr>
          <w:spacing w:val="-2"/>
          <w:sz w:val="28"/>
          <w:szCs w:val="28"/>
        </w:rPr>
        <w:t>3</w:t>
      </w:r>
      <w:r w:rsidRPr="003C2B59">
        <w:rPr>
          <w:spacing w:val="-2"/>
          <w:sz w:val="28"/>
          <w:szCs w:val="28"/>
        </w:rPr>
        <w:t xml:space="preserve">) </w:t>
      </w:r>
      <w:r w:rsidR="00D76D7A" w:rsidRPr="003C2B59">
        <w:rPr>
          <w:spacing w:val="-2"/>
          <w:sz w:val="28"/>
          <w:szCs w:val="28"/>
        </w:rPr>
        <w:t xml:space="preserve">кількість </w:t>
      </w:r>
      <w:r w:rsidR="00D76D7A" w:rsidRPr="003C2B59">
        <w:rPr>
          <w:b/>
          <w:spacing w:val="-2"/>
          <w:sz w:val="28"/>
          <w:szCs w:val="28"/>
        </w:rPr>
        <w:t>летальних випадків</w:t>
      </w:r>
      <w:r w:rsidR="005A661D" w:rsidRPr="003C2B59">
        <w:rPr>
          <w:b/>
          <w:spacing w:val="-2"/>
          <w:sz w:val="28"/>
          <w:szCs w:val="28"/>
        </w:rPr>
        <w:t xml:space="preserve"> </w:t>
      </w:r>
      <w:r w:rsidRPr="003C2B59">
        <w:rPr>
          <w:spacing w:val="-2"/>
          <w:sz w:val="28"/>
          <w:szCs w:val="28"/>
        </w:rPr>
        <w:t xml:space="preserve">із загальної кількості розглянутих </w:t>
      </w:r>
      <w:r w:rsidR="00D76D7A" w:rsidRPr="003C2B59">
        <w:rPr>
          <w:i/>
          <w:spacing w:val="-2"/>
          <w:sz w:val="28"/>
          <w:szCs w:val="28"/>
        </w:rPr>
        <w:t>(кількісне і</w:t>
      </w:r>
      <w:r w:rsidR="005A661D" w:rsidRPr="003C2B59">
        <w:rPr>
          <w:i/>
          <w:spacing w:val="-2"/>
          <w:sz w:val="28"/>
          <w:szCs w:val="28"/>
        </w:rPr>
        <w:t xml:space="preserve"> </w:t>
      </w:r>
      <w:r w:rsidRPr="003C2B59">
        <w:rPr>
          <w:i/>
          <w:sz w:val="28"/>
          <w:szCs w:val="28"/>
        </w:rPr>
        <w:t xml:space="preserve">відсоткове порівняння з </w:t>
      </w:r>
      <w:r w:rsidR="007A0475" w:rsidRPr="003C2B59">
        <w:rPr>
          <w:i/>
          <w:sz w:val="28"/>
          <w:szCs w:val="28"/>
        </w:rPr>
        <w:t>2024</w:t>
      </w:r>
      <w:r w:rsidRPr="003C2B59">
        <w:rPr>
          <w:i/>
          <w:sz w:val="28"/>
          <w:szCs w:val="28"/>
        </w:rPr>
        <w:t xml:space="preserve"> роком</w:t>
      </w:r>
      <w:r w:rsidR="00D76D7A" w:rsidRPr="003C2B59">
        <w:rPr>
          <w:i/>
          <w:sz w:val="28"/>
          <w:szCs w:val="28"/>
        </w:rPr>
        <w:t>)</w:t>
      </w:r>
      <w:r w:rsidR="00F03C42" w:rsidRPr="003C2B59">
        <w:rPr>
          <w:i/>
          <w:sz w:val="28"/>
          <w:szCs w:val="28"/>
        </w:rPr>
        <w:t>.</w:t>
      </w:r>
      <w:r w:rsidR="00F03C42">
        <w:rPr>
          <w:i/>
          <w:sz w:val="28"/>
          <w:szCs w:val="28"/>
        </w:rPr>
        <w:t xml:space="preserve"> </w:t>
      </w:r>
    </w:p>
    <w:p w14:paraId="0196DC00" w14:textId="77777777" w:rsidR="00207924" w:rsidRPr="0022594D" w:rsidRDefault="0022594D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2"/>
          <w:sz w:val="28"/>
          <w:szCs w:val="28"/>
        </w:rPr>
      </w:pPr>
      <w:r w:rsidRPr="0022594D">
        <w:rPr>
          <w:sz w:val="28"/>
          <w:szCs w:val="28"/>
        </w:rPr>
        <w:t xml:space="preserve">У 2025 році – </w:t>
      </w:r>
      <w:r w:rsidR="00ED53BE">
        <w:rPr>
          <w:sz w:val="28"/>
          <w:szCs w:val="28"/>
        </w:rPr>
        <w:t>7</w:t>
      </w:r>
      <w:r w:rsidRPr="0022594D">
        <w:rPr>
          <w:sz w:val="28"/>
          <w:szCs w:val="28"/>
        </w:rPr>
        <w:t xml:space="preserve"> летальних </w:t>
      </w:r>
      <w:r w:rsidR="00ED53BE">
        <w:rPr>
          <w:sz w:val="28"/>
          <w:szCs w:val="28"/>
        </w:rPr>
        <w:t>випадків</w:t>
      </w:r>
      <w:r w:rsidR="003C2B59">
        <w:rPr>
          <w:sz w:val="28"/>
          <w:szCs w:val="28"/>
        </w:rPr>
        <w:t xml:space="preserve"> (78 %)</w:t>
      </w:r>
      <w:r w:rsidR="00ED53BE">
        <w:rPr>
          <w:sz w:val="28"/>
          <w:szCs w:val="28"/>
        </w:rPr>
        <w:t>, у</w:t>
      </w:r>
      <w:r w:rsidR="00F03C42" w:rsidRPr="0022594D">
        <w:rPr>
          <w:sz w:val="28"/>
          <w:szCs w:val="28"/>
        </w:rPr>
        <w:t xml:space="preserve"> 2024 році – 7 летальних випадків</w:t>
      </w:r>
      <w:r w:rsidR="003C2B59">
        <w:rPr>
          <w:sz w:val="28"/>
          <w:szCs w:val="28"/>
        </w:rPr>
        <w:t xml:space="preserve"> (78 %)</w:t>
      </w:r>
      <w:r w:rsidR="00F03C42" w:rsidRPr="0022594D">
        <w:rPr>
          <w:sz w:val="28"/>
          <w:szCs w:val="28"/>
        </w:rPr>
        <w:t xml:space="preserve">. </w:t>
      </w:r>
    </w:p>
    <w:p w14:paraId="1382B01D" w14:textId="77777777" w:rsidR="00207924" w:rsidRDefault="00C94A99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2"/>
          <w:sz w:val="28"/>
          <w:szCs w:val="28"/>
        </w:rPr>
      </w:pPr>
      <w:r w:rsidRPr="00E049B4">
        <w:rPr>
          <w:spacing w:val="-2"/>
          <w:sz w:val="28"/>
          <w:szCs w:val="28"/>
        </w:rPr>
        <w:t xml:space="preserve">4) </w:t>
      </w:r>
      <w:r w:rsidR="00D16C72" w:rsidRPr="00E049B4">
        <w:rPr>
          <w:spacing w:val="-2"/>
          <w:sz w:val="28"/>
          <w:szCs w:val="28"/>
        </w:rPr>
        <w:t>структура звернень за ініціаторами</w:t>
      </w:r>
      <w:r w:rsidRPr="00E049B4">
        <w:rPr>
          <w:spacing w:val="-2"/>
          <w:sz w:val="28"/>
          <w:szCs w:val="28"/>
        </w:rPr>
        <w:t xml:space="preserve">: </w:t>
      </w:r>
      <w:r w:rsidRPr="00E049B4">
        <w:rPr>
          <w:b/>
          <w:spacing w:val="-2"/>
          <w:sz w:val="28"/>
          <w:szCs w:val="28"/>
        </w:rPr>
        <w:t>громадяни</w:t>
      </w:r>
      <w:r w:rsidRPr="00E049B4">
        <w:rPr>
          <w:spacing w:val="-2"/>
          <w:sz w:val="28"/>
          <w:szCs w:val="28"/>
        </w:rPr>
        <w:t xml:space="preserve"> або їх законні представники (окремо вказати </w:t>
      </w:r>
      <w:r w:rsidRPr="00E049B4">
        <w:rPr>
          <w:b/>
          <w:i/>
          <w:spacing w:val="-2"/>
          <w:sz w:val="28"/>
          <w:szCs w:val="28"/>
        </w:rPr>
        <w:t>адвокатські</w:t>
      </w:r>
      <w:r w:rsidRPr="00E049B4">
        <w:rPr>
          <w:spacing w:val="-2"/>
          <w:sz w:val="28"/>
          <w:szCs w:val="28"/>
        </w:rPr>
        <w:t xml:space="preserve"> звернення), </w:t>
      </w:r>
      <w:r w:rsidR="00D16C72" w:rsidRPr="00E049B4">
        <w:rPr>
          <w:b/>
          <w:spacing w:val="-2"/>
          <w:sz w:val="28"/>
          <w:szCs w:val="28"/>
        </w:rPr>
        <w:t xml:space="preserve">МОЗ, ДОЗ (УОЗ), </w:t>
      </w:r>
      <w:r w:rsidR="00BA7287" w:rsidRPr="00E049B4">
        <w:rPr>
          <w:b/>
          <w:sz w:val="28"/>
          <w:szCs w:val="28"/>
        </w:rPr>
        <w:t>п</w:t>
      </w:r>
      <w:r w:rsidRPr="00E049B4">
        <w:rPr>
          <w:b/>
          <w:sz w:val="28"/>
          <w:szCs w:val="28"/>
        </w:rPr>
        <w:t>равоохоронні органи</w:t>
      </w:r>
      <w:r w:rsidR="00BA7287" w:rsidRPr="00E049B4">
        <w:rPr>
          <w:b/>
          <w:sz w:val="28"/>
          <w:szCs w:val="28"/>
        </w:rPr>
        <w:t xml:space="preserve">, </w:t>
      </w:r>
      <w:r w:rsidR="00C66654" w:rsidRPr="00E049B4">
        <w:rPr>
          <w:b/>
          <w:sz w:val="28"/>
          <w:szCs w:val="28"/>
        </w:rPr>
        <w:t xml:space="preserve">депутати, </w:t>
      </w:r>
      <w:r w:rsidR="00BA7287" w:rsidRPr="00E049B4">
        <w:rPr>
          <w:b/>
          <w:sz w:val="28"/>
          <w:szCs w:val="28"/>
        </w:rPr>
        <w:t>Уповноважений Верховної Ради України з прав людини</w:t>
      </w:r>
      <w:r w:rsidR="00D16C72" w:rsidRPr="00E049B4">
        <w:rPr>
          <w:sz w:val="28"/>
          <w:szCs w:val="28"/>
        </w:rPr>
        <w:t xml:space="preserve">, </w:t>
      </w:r>
      <w:r w:rsidR="00D16C72" w:rsidRPr="00E049B4">
        <w:rPr>
          <w:spacing w:val="-2"/>
          <w:sz w:val="28"/>
          <w:szCs w:val="28"/>
        </w:rPr>
        <w:t>(</w:t>
      </w:r>
      <w:r w:rsidR="00D16C72" w:rsidRPr="00E049B4">
        <w:rPr>
          <w:i/>
          <w:spacing w:val="-2"/>
          <w:sz w:val="28"/>
          <w:szCs w:val="28"/>
        </w:rPr>
        <w:t xml:space="preserve">вказати кількість, надати кількісне і відсоткове порівняння з </w:t>
      </w:r>
      <w:r w:rsidR="007A0475" w:rsidRPr="00E049B4">
        <w:rPr>
          <w:i/>
          <w:spacing w:val="-2"/>
          <w:sz w:val="28"/>
          <w:szCs w:val="28"/>
        </w:rPr>
        <w:t>2024</w:t>
      </w:r>
      <w:r w:rsidR="00D16C72" w:rsidRPr="00E049B4">
        <w:rPr>
          <w:i/>
          <w:spacing w:val="-2"/>
          <w:sz w:val="28"/>
          <w:szCs w:val="28"/>
        </w:rPr>
        <w:t xml:space="preserve"> роком</w:t>
      </w:r>
      <w:r w:rsidR="00096005">
        <w:rPr>
          <w:spacing w:val="-2"/>
          <w:sz w:val="28"/>
          <w:szCs w:val="28"/>
        </w:rPr>
        <w:t>):</w:t>
      </w:r>
      <w:r w:rsidR="005C3B9D">
        <w:rPr>
          <w:spacing w:val="-2"/>
          <w:sz w:val="28"/>
          <w:szCs w:val="28"/>
        </w:rPr>
        <w:t xml:space="preserve"> </w:t>
      </w:r>
    </w:p>
    <w:p w14:paraId="17AB0049" w14:textId="77777777" w:rsidR="00096005" w:rsidRDefault="00096005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У 2025 році: </w:t>
      </w:r>
    </w:p>
    <w:p w14:paraId="1636B4E5" w14:textId="77777777" w:rsidR="005C3B9D" w:rsidRDefault="00096005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громадяни –</w:t>
      </w:r>
      <w:r w:rsidR="003F4315">
        <w:rPr>
          <w:spacing w:val="-2"/>
          <w:sz w:val="28"/>
          <w:szCs w:val="28"/>
        </w:rPr>
        <w:t xml:space="preserve"> 2 (надіслано з МОЗ України)</w:t>
      </w:r>
      <w:r>
        <w:rPr>
          <w:spacing w:val="-2"/>
          <w:sz w:val="28"/>
          <w:szCs w:val="28"/>
        </w:rPr>
        <w:t xml:space="preserve">, </w:t>
      </w:r>
    </w:p>
    <w:p w14:paraId="4BC67225" w14:textId="77777777" w:rsidR="008660E6" w:rsidRDefault="008660E6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ДП «Державний експертний центр МОЗ України» - 1,</w:t>
      </w:r>
    </w:p>
    <w:p w14:paraId="1715D970" w14:textId="77777777" w:rsidR="00096005" w:rsidRDefault="00233C37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правоохоронні органи –</w:t>
      </w:r>
      <w:r w:rsidR="003727AB">
        <w:rPr>
          <w:spacing w:val="-2"/>
          <w:sz w:val="28"/>
          <w:szCs w:val="28"/>
        </w:rPr>
        <w:t xml:space="preserve"> 6.</w:t>
      </w:r>
      <w:r>
        <w:rPr>
          <w:spacing w:val="-2"/>
          <w:sz w:val="28"/>
          <w:szCs w:val="28"/>
        </w:rPr>
        <w:t xml:space="preserve"> </w:t>
      </w:r>
    </w:p>
    <w:p w14:paraId="3C434D58" w14:textId="77777777" w:rsidR="003727AB" w:rsidRDefault="00F775D1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У 2024 році: </w:t>
      </w:r>
    </w:p>
    <w:p w14:paraId="7CFAF086" w14:textId="77777777" w:rsidR="00F775D1" w:rsidRDefault="00832995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правоохоронні органи – 5,</w:t>
      </w:r>
    </w:p>
    <w:p w14:paraId="41EA306D" w14:textId="77777777" w:rsidR="00832995" w:rsidRPr="00E049B4" w:rsidRDefault="00DD0366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громадяни – 4.</w:t>
      </w:r>
    </w:p>
    <w:p w14:paraId="5050A73B" w14:textId="77777777" w:rsidR="007A0475" w:rsidRPr="00E049B4" w:rsidRDefault="007A0475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2"/>
          <w:sz w:val="28"/>
          <w:szCs w:val="28"/>
        </w:rPr>
      </w:pPr>
      <w:r w:rsidRPr="00E049B4">
        <w:rPr>
          <w:spacing w:val="-2"/>
          <w:sz w:val="28"/>
          <w:szCs w:val="28"/>
        </w:rPr>
        <w:t xml:space="preserve">5) причина звернень: </w:t>
      </w:r>
      <w:r w:rsidR="005C3B9D">
        <w:rPr>
          <w:spacing w:val="-2"/>
          <w:sz w:val="28"/>
          <w:szCs w:val="28"/>
        </w:rPr>
        <w:t>перевірка якості надання медичної допомоги</w:t>
      </w:r>
      <w:r w:rsidR="005210CF">
        <w:rPr>
          <w:spacing w:val="-2"/>
          <w:sz w:val="28"/>
          <w:szCs w:val="28"/>
        </w:rPr>
        <w:t>.</w:t>
      </w:r>
    </w:p>
    <w:p w14:paraId="412C4FE9" w14:textId="77777777" w:rsidR="00D16C72" w:rsidRDefault="007A0475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2"/>
          <w:sz w:val="28"/>
          <w:szCs w:val="28"/>
        </w:rPr>
      </w:pPr>
      <w:r w:rsidRPr="00E049B4">
        <w:rPr>
          <w:spacing w:val="-2"/>
          <w:sz w:val="28"/>
          <w:szCs w:val="28"/>
        </w:rPr>
        <w:t>6</w:t>
      </w:r>
      <w:r w:rsidR="00D16C72" w:rsidRPr="00E049B4">
        <w:rPr>
          <w:spacing w:val="-2"/>
          <w:sz w:val="28"/>
          <w:szCs w:val="28"/>
        </w:rPr>
        <w:t xml:space="preserve">) </w:t>
      </w:r>
      <w:r w:rsidR="00B8217D" w:rsidRPr="00E049B4">
        <w:rPr>
          <w:spacing w:val="-2"/>
          <w:sz w:val="28"/>
          <w:szCs w:val="28"/>
        </w:rPr>
        <w:t xml:space="preserve">звернення за формою власності </w:t>
      </w:r>
      <w:r w:rsidRPr="00E049B4">
        <w:rPr>
          <w:spacing w:val="-2"/>
          <w:sz w:val="28"/>
          <w:szCs w:val="28"/>
        </w:rPr>
        <w:t>надавачів</w:t>
      </w:r>
      <w:r>
        <w:rPr>
          <w:spacing w:val="-2"/>
          <w:sz w:val="28"/>
          <w:szCs w:val="28"/>
        </w:rPr>
        <w:t xml:space="preserve"> медичної допомоги</w:t>
      </w:r>
      <w:r w:rsidR="00B8217D">
        <w:rPr>
          <w:spacing w:val="-2"/>
          <w:sz w:val="28"/>
          <w:szCs w:val="28"/>
        </w:rPr>
        <w:t xml:space="preserve"> (</w:t>
      </w:r>
      <w:r w:rsidR="00B8217D" w:rsidRPr="00C83193">
        <w:rPr>
          <w:b/>
          <w:spacing w:val="-2"/>
          <w:sz w:val="28"/>
          <w:szCs w:val="28"/>
        </w:rPr>
        <w:t>державні, комунальні, приватні: ТОВ, ПП, ФОП</w:t>
      </w:r>
      <w:r w:rsidR="00B8217D">
        <w:rPr>
          <w:spacing w:val="-2"/>
          <w:sz w:val="28"/>
          <w:szCs w:val="28"/>
        </w:rPr>
        <w:t xml:space="preserve">, ін.) </w:t>
      </w:r>
      <w:r w:rsidR="00053E9A">
        <w:rPr>
          <w:spacing w:val="-2"/>
          <w:sz w:val="28"/>
          <w:szCs w:val="28"/>
        </w:rPr>
        <w:t>(</w:t>
      </w:r>
      <w:r w:rsidR="00B8217D" w:rsidRPr="00C94A99">
        <w:rPr>
          <w:i/>
        </w:rPr>
        <w:t xml:space="preserve">кількісне порівняння з </w:t>
      </w:r>
      <w:r>
        <w:rPr>
          <w:i/>
        </w:rPr>
        <w:t>2024</w:t>
      </w:r>
      <w:r w:rsidR="00B8217D" w:rsidRPr="00C94A99">
        <w:rPr>
          <w:i/>
        </w:rPr>
        <w:t xml:space="preserve"> роком</w:t>
      </w:r>
      <w:r w:rsidR="00784BFD">
        <w:rPr>
          <w:i/>
        </w:rPr>
        <w:t>)</w:t>
      </w:r>
      <w:r w:rsidR="004443C9">
        <w:rPr>
          <w:i/>
        </w:rPr>
        <w:t xml:space="preserve">. </w:t>
      </w:r>
      <w:r w:rsidR="00784BFD">
        <w:rPr>
          <w:i/>
        </w:rPr>
        <w:t xml:space="preserve">                          </w:t>
      </w:r>
      <w:r w:rsidR="00CC5BF5">
        <w:rPr>
          <w:i/>
        </w:rPr>
        <w:tab/>
      </w:r>
      <w:r w:rsidR="00306A27">
        <w:rPr>
          <w:sz w:val="28"/>
          <w:szCs w:val="28"/>
        </w:rPr>
        <w:t>У 2025 році – 6</w:t>
      </w:r>
      <w:r w:rsidR="004443C9" w:rsidRPr="00784BFD">
        <w:rPr>
          <w:sz w:val="28"/>
          <w:szCs w:val="28"/>
        </w:rPr>
        <w:t xml:space="preserve"> комунальних </w:t>
      </w:r>
      <w:r w:rsidR="005210CF">
        <w:rPr>
          <w:sz w:val="28"/>
          <w:szCs w:val="28"/>
        </w:rPr>
        <w:t xml:space="preserve">некомерційних </w:t>
      </w:r>
      <w:r w:rsidR="004443C9" w:rsidRPr="00784BFD">
        <w:rPr>
          <w:sz w:val="28"/>
          <w:szCs w:val="28"/>
        </w:rPr>
        <w:t xml:space="preserve">закладів, </w:t>
      </w:r>
      <w:r w:rsidR="00306A27">
        <w:rPr>
          <w:sz w:val="28"/>
          <w:szCs w:val="28"/>
        </w:rPr>
        <w:t xml:space="preserve">3 – державні заклади, </w:t>
      </w:r>
      <w:r w:rsidR="004443C9" w:rsidRPr="00784BFD">
        <w:rPr>
          <w:sz w:val="28"/>
          <w:szCs w:val="28"/>
        </w:rPr>
        <w:t xml:space="preserve">у 2024 році – </w:t>
      </w:r>
      <w:r w:rsidR="00306A27">
        <w:rPr>
          <w:sz w:val="28"/>
          <w:szCs w:val="28"/>
        </w:rPr>
        <w:t xml:space="preserve"> </w:t>
      </w:r>
      <w:r w:rsidR="004443C9" w:rsidRPr="00784BFD">
        <w:rPr>
          <w:sz w:val="28"/>
          <w:szCs w:val="28"/>
        </w:rPr>
        <w:t xml:space="preserve">9 комунальних </w:t>
      </w:r>
      <w:r w:rsidR="005210CF">
        <w:rPr>
          <w:sz w:val="28"/>
          <w:szCs w:val="28"/>
        </w:rPr>
        <w:t xml:space="preserve">некомерційних </w:t>
      </w:r>
      <w:r w:rsidR="004443C9" w:rsidRPr="00784BFD">
        <w:rPr>
          <w:sz w:val="28"/>
          <w:szCs w:val="28"/>
        </w:rPr>
        <w:t>закладів.</w:t>
      </w:r>
      <w:r w:rsidR="004443C9">
        <w:rPr>
          <w:i/>
        </w:rPr>
        <w:t xml:space="preserve"> </w:t>
      </w:r>
    </w:p>
    <w:p w14:paraId="5C027070" w14:textId="77777777" w:rsidR="00207924" w:rsidRDefault="007A0475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>
        <w:rPr>
          <w:spacing w:val="-2"/>
          <w:sz w:val="28"/>
          <w:szCs w:val="28"/>
        </w:rPr>
        <w:t>7</w:t>
      </w:r>
      <w:r w:rsidR="00515ADB">
        <w:rPr>
          <w:spacing w:val="-2"/>
          <w:sz w:val="28"/>
          <w:szCs w:val="28"/>
        </w:rPr>
        <w:t xml:space="preserve">) звернення за видами закладів охорони здоров’я (згідно переліку, затвердженого наказом </w:t>
      </w:r>
      <w:r w:rsidR="00515ADB" w:rsidRPr="00C83193">
        <w:rPr>
          <w:spacing w:val="-2"/>
          <w:sz w:val="28"/>
          <w:szCs w:val="28"/>
        </w:rPr>
        <w:t xml:space="preserve">МОЗ </w:t>
      </w:r>
      <w:r w:rsidR="00C83193" w:rsidRPr="00C83193">
        <w:rPr>
          <w:bCs/>
          <w:color w:val="333333"/>
          <w:sz w:val="28"/>
          <w:szCs w:val="28"/>
          <w:shd w:val="clear" w:color="auto" w:fill="FFFFFF"/>
        </w:rPr>
        <w:t xml:space="preserve">28.10.2002  № 385 </w:t>
      </w:r>
      <w:r w:rsidR="00C83193" w:rsidRPr="00C83193">
        <w:rPr>
          <w:spacing w:val="-2"/>
          <w:sz w:val="28"/>
          <w:szCs w:val="28"/>
        </w:rPr>
        <w:t>«</w:t>
      </w:r>
      <w:r w:rsidR="00C83193" w:rsidRPr="00C83193">
        <w:rPr>
          <w:bCs/>
          <w:color w:val="333333"/>
          <w:sz w:val="28"/>
          <w:szCs w:val="28"/>
          <w:shd w:val="clear" w:color="auto" w:fill="FFFFFF"/>
        </w:rPr>
        <w:t>Про затвердження Переліку закладів охорони здоров’я»</w:t>
      </w:r>
      <w:r w:rsidR="00515ADB" w:rsidRPr="00C83193">
        <w:rPr>
          <w:spacing w:val="-2"/>
          <w:sz w:val="28"/>
          <w:szCs w:val="28"/>
        </w:rPr>
        <w:t>)</w:t>
      </w:r>
      <w:r w:rsidR="00515ADB">
        <w:rPr>
          <w:spacing w:val="-2"/>
          <w:sz w:val="28"/>
          <w:szCs w:val="28"/>
        </w:rPr>
        <w:t xml:space="preserve">: </w:t>
      </w:r>
      <w:r w:rsidR="00D76D7A" w:rsidRPr="00C83193">
        <w:rPr>
          <w:b/>
          <w:spacing w:val="-2"/>
          <w:sz w:val="28"/>
          <w:szCs w:val="28"/>
        </w:rPr>
        <w:t>лікарняні</w:t>
      </w:r>
      <w:r w:rsidR="00D76D7A">
        <w:rPr>
          <w:spacing w:val="-2"/>
          <w:sz w:val="28"/>
          <w:szCs w:val="28"/>
        </w:rPr>
        <w:t xml:space="preserve"> (багатопрофільні, однопрофільні, спеціалізовані, особливого типу), </w:t>
      </w:r>
      <w:r w:rsidR="00D76D7A" w:rsidRPr="00C83193">
        <w:rPr>
          <w:b/>
          <w:spacing w:val="-2"/>
          <w:sz w:val="28"/>
          <w:szCs w:val="28"/>
        </w:rPr>
        <w:t>амбулаторно-поліклінічні заклади, заклади переливання крові, санаторно-курортні заклади</w:t>
      </w:r>
      <w:r w:rsidR="00D76D7A">
        <w:rPr>
          <w:spacing w:val="-2"/>
          <w:sz w:val="28"/>
          <w:szCs w:val="28"/>
        </w:rPr>
        <w:t xml:space="preserve"> (</w:t>
      </w:r>
      <w:r w:rsidR="00515ADB" w:rsidRPr="00C94A99">
        <w:rPr>
          <w:i/>
        </w:rPr>
        <w:t xml:space="preserve">кількісне порівняння з </w:t>
      </w:r>
      <w:r>
        <w:rPr>
          <w:i/>
        </w:rPr>
        <w:t>2024</w:t>
      </w:r>
      <w:r w:rsidR="00515ADB" w:rsidRPr="00C94A99">
        <w:rPr>
          <w:i/>
        </w:rPr>
        <w:t xml:space="preserve"> роком</w:t>
      </w:r>
      <w:r w:rsidR="00D76D7A">
        <w:rPr>
          <w:i/>
        </w:rPr>
        <w:t>)</w:t>
      </w:r>
      <w:r w:rsidR="00F13D7C">
        <w:rPr>
          <w:i/>
        </w:rPr>
        <w:t>.</w:t>
      </w:r>
    </w:p>
    <w:p w14:paraId="64A06DE0" w14:textId="77777777" w:rsidR="00F13D7C" w:rsidRPr="00000CB8" w:rsidRDefault="00664C52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00CB8">
        <w:rPr>
          <w:sz w:val="28"/>
          <w:szCs w:val="28"/>
        </w:rPr>
        <w:t xml:space="preserve">У 2025 році: </w:t>
      </w:r>
    </w:p>
    <w:p w14:paraId="79A40782" w14:textId="77777777" w:rsidR="00000CB8" w:rsidRDefault="0058466D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лікарняні однопрофільні</w:t>
      </w:r>
      <w:r w:rsidR="00115F0D">
        <w:rPr>
          <w:sz w:val="28"/>
          <w:szCs w:val="28"/>
        </w:rPr>
        <w:t xml:space="preserve"> – </w:t>
      </w:r>
      <w:r w:rsidR="000B17C4">
        <w:rPr>
          <w:sz w:val="28"/>
          <w:szCs w:val="28"/>
        </w:rPr>
        <w:t>1</w:t>
      </w:r>
      <w:r w:rsidR="00115F0D">
        <w:rPr>
          <w:sz w:val="28"/>
          <w:szCs w:val="28"/>
        </w:rPr>
        <w:t xml:space="preserve">, </w:t>
      </w:r>
    </w:p>
    <w:p w14:paraId="24C0FDF7" w14:textId="77777777" w:rsidR="00C800A0" w:rsidRDefault="002C03E1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лікарняні багатопрофільні</w:t>
      </w:r>
      <w:r w:rsidRPr="001F4BEB">
        <w:rPr>
          <w:sz w:val="28"/>
          <w:szCs w:val="28"/>
        </w:rPr>
        <w:t xml:space="preserve"> –</w:t>
      </w:r>
      <w:r w:rsidR="000B17C4">
        <w:rPr>
          <w:sz w:val="28"/>
          <w:szCs w:val="28"/>
        </w:rPr>
        <w:t xml:space="preserve"> 7</w:t>
      </w:r>
      <w:r w:rsidR="0029129F">
        <w:rPr>
          <w:sz w:val="28"/>
          <w:szCs w:val="28"/>
        </w:rPr>
        <w:t>,</w:t>
      </w:r>
    </w:p>
    <w:p w14:paraId="1ADBAA66" w14:textId="77777777" w:rsidR="0029129F" w:rsidRPr="00000CB8" w:rsidRDefault="0029129F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4BEB">
        <w:rPr>
          <w:sz w:val="28"/>
          <w:szCs w:val="28"/>
        </w:rPr>
        <w:t>центр екстреної медичної допомоги –</w:t>
      </w:r>
      <w:r>
        <w:rPr>
          <w:sz w:val="28"/>
          <w:szCs w:val="28"/>
        </w:rPr>
        <w:t>1.</w:t>
      </w:r>
    </w:p>
    <w:p w14:paraId="7824D156" w14:textId="77777777" w:rsidR="00664C52" w:rsidRPr="00000CB8" w:rsidRDefault="00000CB8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00CB8">
        <w:rPr>
          <w:sz w:val="28"/>
          <w:szCs w:val="28"/>
        </w:rPr>
        <w:t xml:space="preserve">У 2024 році: </w:t>
      </w:r>
    </w:p>
    <w:p w14:paraId="377FB89E" w14:textId="77777777" w:rsidR="00000CB8" w:rsidRPr="001F4BEB" w:rsidRDefault="0045482C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лікарняні багатопрофільні</w:t>
      </w:r>
      <w:r w:rsidR="000857DB" w:rsidRPr="001F4BE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7</w:t>
      </w:r>
      <w:r w:rsidR="000857DB" w:rsidRPr="001F4BEB">
        <w:rPr>
          <w:sz w:val="28"/>
          <w:szCs w:val="28"/>
        </w:rPr>
        <w:t>,</w:t>
      </w:r>
    </w:p>
    <w:p w14:paraId="39DA604A" w14:textId="77777777" w:rsidR="000857DB" w:rsidRPr="001F4BEB" w:rsidRDefault="002A4CA0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4BEB">
        <w:rPr>
          <w:sz w:val="28"/>
          <w:szCs w:val="28"/>
        </w:rPr>
        <w:t>центр екстреної медичної допомоги –</w:t>
      </w:r>
      <w:r w:rsidR="00AA3A1F">
        <w:rPr>
          <w:sz w:val="28"/>
          <w:szCs w:val="28"/>
        </w:rPr>
        <w:t xml:space="preserve"> 2</w:t>
      </w:r>
      <w:r w:rsidR="0045482C">
        <w:rPr>
          <w:sz w:val="28"/>
          <w:szCs w:val="28"/>
        </w:rPr>
        <w:t>.</w:t>
      </w:r>
    </w:p>
    <w:p w14:paraId="09ACB706" w14:textId="77777777" w:rsidR="00515ADB" w:rsidRDefault="007A0475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>
        <w:rPr>
          <w:spacing w:val="-2"/>
          <w:sz w:val="28"/>
          <w:szCs w:val="28"/>
        </w:rPr>
        <w:t>8</w:t>
      </w:r>
      <w:r w:rsidR="00515ADB">
        <w:rPr>
          <w:spacing w:val="-2"/>
          <w:sz w:val="28"/>
          <w:szCs w:val="28"/>
        </w:rPr>
        <w:t xml:space="preserve">) </w:t>
      </w:r>
      <w:r w:rsidR="00B8217D">
        <w:rPr>
          <w:spacing w:val="-2"/>
          <w:sz w:val="28"/>
          <w:szCs w:val="28"/>
        </w:rPr>
        <w:t>звернення за видами медичної допомоги (</w:t>
      </w:r>
      <w:r w:rsidR="00B8217D" w:rsidRPr="00C83193">
        <w:rPr>
          <w:b/>
          <w:spacing w:val="-2"/>
          <w:sz w:val="28"/>
          <w:szCs w:val="28"/>
        </w:rPr>
        <w:t>екстрена, первинна, спеціалізована, паліативна, реабілітація</w:t>
      </w:r>
      <w:r w:rsidR="00B8217D">
        <w:rPr>
          <w:spacing w:val="-2"/>
          <w:sz w:val="28"/>
          <w:szCs w:val="28"/>
        </w:rPr>
        <w:t>) (</w:t>
      </w:r>
      <w:r w:rsidR="00B8217D" w:rsidRPr="00C94A99">
        <w:rPr>
          <w:i/>
        </w:rPr>
        <w:t xml:space="preserve">кількісне порівняння з </w:t>
      </w:r>
      <w:r>
        <w:rPr>
          <w:i/>
        </w:rPr>
        <w:t>2024</w:t>
      </w:r>
      <w:r w:rsidR="00B8217D" w:rsidRPr="00C94A99">
        <w:rPr>
          <w:i/>
        </w:rPr>
        <w:t xml:space="preserve"> роком</w:t>
      </w:r>
      <w:r w:rsidR="00B8217D">
        <w:rPr>
          <w:i/>
        </w:rPr>
        <w:t>)</w:t>
      </w:r>
      <w:r w:rsidR="00200944">
        <w:rPr>
          <w:i/>
        </w:rPr>
        <w:t>.</w:t>
      </w:r>
    </w:p>
    <w:p w14:paraId="41F6273D" w14:textId="77777777" w:rsidR="00200944" w:rsidRPr="007E0F8D" w:rsidRDefault="00652F9D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0F8D">
        <w:rPr>
          <w:sz w:val="28"/>
          <w:szCs w:val="28"/>
        </w:rPr>
        <w:t xml:space="preserve">У 2025 році: </w:t>
      </w:r>
    </w:p>
    <w:p w14:paraId="1B4C22A2" w14:textId="77777777" w:rsidR="00CF06F6" w:rsidRDefault="000B17C4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первинна – 1, </w:t>
      </w:r>
    </w:p>
    <w:p w14:paraId="52D961AA" w14:textId="77777777" w:rsidR="00E21908" w:rsidRDefault="00155B5C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спеціалізована</w:t>
      </w:r>
      <w:r w:rsidR="00BA6D2A">
        <w:rPr>
          <w:sz w:val="28"/>
          <w:szCs w:val="28"/>
        </w:rPr>
        <w:t xml:space="preserve"> –</w:t>
      </w:r>
      <w:r w:rsidR="00016D09">
        <w:rPr>
          <w:sz w:val="28"/>
          <w:szCs w:val="28"/>
        </w:rPr>
        <w:t xml:space="preserve"> </w:t>
      </w:r>
      <w:r w:rsidR="00DF0A5B">
        <w:rPr>
          <w:sz w:val="28"/>
          <w:szCs w:val="28"/>
        </w:rPr>
        <w:t>7</w:t>
      </w:r>
      <w:r w:rsidR="00E21908">
        <w:rPr>
          <w:sz w:val="28"/>
          <w:szCs w:val="28"/>
        </w:rPr>
        <w:t>,</w:t>
      </w:r>
    </w:p>
    <w:p w14:paraId="7884952A" w14:textId="77777777" w:rsidR="000B17C4" w:rsidRPr="007E0F8D" w:rsidRDefault="00E21908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екстрена – 1. </w:t>
      </w:r>
      <w:r w:rsidR="00BA6D2A">
        <w:rPr>
          <w:sz w:val="28"/>
          <w:szCs w:val="28"/>
        </w:rPr>
        <w:t xml:space="preserve"> </w:t>
      </w:r>
    </w:p>
    <w:p w14:paraId="115B675E" w14:textId="77777777" w:rsidR="00652F9D" w:rsidRPr="007E0F8D" w:rsidRDefault="00652F9D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0F8D">
        <w:rPr>
          <w:sz w:val="28"/>
          <w:szCs w:val="28"/>
        </w:rPr>
        <w:t>У 2024 році:</w:t>
      </w:r>
    </w:p>
    <w:p w14:paraId="7A994568" w14:textId="77777777" w:rsidR="0018783E" w:rsidRPr="007E0F8D" w:rsidRDefault="0018783E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0F8D">
        <w:rPr>
          <w:sz w:val="28"/>
          <w:szCs w:val="28"/>
        </w:rPr>
        <w:t>первинна – 1,</w:t>
      </w:r>
    </w:p>
    <w:p w14:paraId="650892D3" w14:textId="77777777" w:rsidR="0018783E" w:rsidRPr="007E0F8D" w:rsidRDefault="009D0895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0F8D">
        <w:rPr>
          <w:sz w:val="28"/>
          <w:szCs w:val="28"/>
        </w:rPr>
        <w:t>екстрена –</w:t>
      </w:r>
      <w:r w:rsidR="0063382A" w:rsidRPr="007E0F8D">
        <w:rPr>
          <w:sz w:val="28"/>
          <w:szCs w:val="28"/>
        </w:rPr>
        <w:t xml:space="preserve"> 2</w:t>
      </w:r>
      <w:r w:rsidRPr="007E0F8D">
        <w:rPr>
          <w:sz w:val="28"/>
          <w:szCs w:val="28"/>
        </w:rPr>
        <w:t xml:space="preserve">, </w:t>
      </w:r>
    </w:p>
    <w:p w14:paraId="14F5A629" w14:textId="77777777" w:rsidR="00652F9D" w:rsidRPr="007E0F8D" w:rsidRDefault="00155B5C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спеціалізована</w:t>
      </w:r>
      <w:r w:rsidR="00E41C26" w:rsidRPr="007E0F8D">
        <w:rPr>
          <w:sz w:val="28"/>
          <w:szCs w:val="28"/>
        </w:rPr>
        <w:t xml:space="preserve"> –</w:t>
      </w:r>
      <w:r w:rsidR="00601940" w:rsidRPr="007E0F8D">
        <w:rPr>
          <w:sz w:val="28"/>
          <w:szCs w:val="28"/>
        </w:rPr>
        <w:t xml:space="preserve"> </w:t>
      </w:r>
      <w:r w:rsidR="00C6143D" w:rsidRPr="007E0F8D">
        <w:rPr>
          <w:sz w:val="28"/>
          <w:szCs w:val="28"/>
        </w:rPr>
        <w:t>6.</w:t>
      </w:r>
    </w:p>
    <w:p w14:paraId="2EF42FE3" w14:textId="77777777" w:rsidR="00515ADB" w:rsidRDefault="007A0475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="00D76D7A">
        <w:rPr>
          <w:spacing w:val="-2"/>
          <w:sz w:val="28"/>
          <w:szCs w:val="28"/>
        </w:rPr>
        <w:t xml:space="preserve">) </w:t>
      </w:r>
      <w:r w:rsidR="00B8217D">
        <w:rPr>
          <w:spacing w:val="-2"/>
          <w:sz w:val="28"/>
          <w:szCs w:val="28"/>
        </w:rPr>
        <w:t xml:space="preserve">структура звернень за </w:t>
      </w:r>
      <w:r w:rsidR="00E97995">
        <w:rPr>
          <w:spacing w:val="-2"/>
          <w:sz w:val="28"/>
          <w:szCs w:val="28"/>
        </w:rPr>
        <w:t xml:space="preserve">категоріями </w:t>
      </w:r>
      <w:r w:rsidR="00B8217D">
        <w:rPr>
          <w:spacing w:val="-2"/>
          <w:sz w:val="28"/>
          <w:szCs w:val="28"/>
        </w:rPr>
        <w:t>пацієнт</w:t>
      </w:r>
      <w:r w:rsidR="00E97995">
        <w:rPr>
          <w:spacing w:val="-2"/>
          <w:sz w:val="28"/>
          <w:szCs w:val="28"/>
        </w:rPr>
        <w:t>ів</w:t>
      </w:r>
      <w:r w:rsidR="003D24D5">
        <w:rPr>
          <w:spacing w:val="-2"/>
          <w:sz w:val="28"/>
          <w:szCs w:val="28"/>
        </w:rPr>
        <w:t xml:space="preserve"> </w:t>
      </w:r>
      <w:r w:rsidR="00E97995">
        <w:rPr>
          <w:spacing w:val="-2"/>
          <w:sz w:val="28"/>
          <w:szCs w:val="28"/>
        </w:rPr>
        <w:t xml:space="preserve">щодо яких проводилися клініко-експертна оцінка: </w:t>
      </w:r>
      <w:r w:rsidR="00B8217D" w:rsidRPr="00C83193">
        <w:rPr>
          <w:b/>
          <w:spacing w:val="-2"/>
          <w:sz w:val="28"/>
          <w:szCs w:val="28"/>
        </w:rPr>
        <w:t>дорослі</w:t>
      </w:r>
      <w:r w:rsidR="00B8217D">
        <w:rPr>
          <w:spacing w:val="-2"/>
          <w:sz w:val="28"/>
          <w:szCs w:val="28"/>
        </w:rPr>
        <w:t xml:space="preserve"> (окремо виділити військовослужбовців та жінок, яким надавалась медична допомога та медичне обслуговування під час вагітності/пологів - вагітні/роділлі</w:t>
      </w:r>
      <w:r>
        <w:rPr>
          <w:spacing w:val="-2"/>
          <w:sz w:val="28"/>
          <w:szCs w:val="28"/>
        </w:rPr>
        <w:t>/породіллі</w:t>
      </w:r>
      <w:r w:rsidR="00B8217D">
        <w:rPr>
          <w:spacing w:val="-2"/>
          <w:sz w:val="28"/>
          <w:szCs w:val="28"/>
        </w:rPr>
        <w:t>) та</w:t>
      </w:r>
      <w:r w:rsidR="003D24D5">
        <w:rPr>
          <w:spacing w:val="-2"/>
          <w:sz w:val="28"/>
          <w:szCs w:val="28"/>
        </w:rPr>
        <w:t xml:space="preserve"> </w:t>
      </w:r>
      <w:r w:rsidR="00B8217D" w:rsidRPr="00C83193">
        <w:rPr>
          <w:b/>
          <w:spacing w:val="-2"/>
          <w:sz w:val="28"/>
          <w:szCs w:val="28"/>
        </w:rPr>
        <w:t>діти</w:t>
      </w:r>
      <w:r w:rsidR="00C66654">
        <w:rPr>
          <w:spacing w:val="-2"/>
          <w:sz w:val="28"/>
          <w:szCs w:val="28"/>
        </w:rPr>
        <w:t xml:space="preserve"> (</w:t>
      </w:r>
      <w:r w:rsidR="00C66654" w:rsidRPr="00C94A99">
        <w:rPr>
          <w:i/>
        </w:rPr>
        <w:t xml:space="preserve">кількісне порівняння з </w:t>
      </w:r>
      <w:r>
        <w:rPr>
          <w:i/>
        </w:rPr>
        <w:t>2024</w:t>
      </w:r>
      <w:r w:rsidR="00C66654" w:rsidRPr="00C94A99">
        <w:rPr>
          <w:i/>
        </w:rPr>
        <w:t xml:space="preserve"> роком</w:t>
      </w:r>
      <w:r w:rsidR="00C66654">
        <w:rPr>
          <w:i/>
        </w:rPr>
        <w:t>)</w:t>
      </w:r>
      <w:r w:rsidR="00990D10">
        <w:rPr>
          <w:spacing w:val="-2"/>
          <w:sz w:val="28"/>
          <w:szCs w:val="28"/>
        </w:rPr>
        <w:t>.</w:t>
      </w:r>
    </w:p>
    <w:p w14:paraId="68DDEBC2" w14:textId="77777777" w:rsidR="00990D10" w:rsidRDefault="00990D10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У 2025 році: </w:t>
      </w:r>
    </w:p>
    <w:p w14:paraId="24AA5894" w14:textId="788A4EC5" w:rsidR="00990D10" w:rsidRDefault="00AA2AB8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дорослі – 9</w:t>
      </w:r>
      <w:r w:rsidR="00A7401A">
        <w:rPr>
          <w:spacing w:val="-2"/>
          <w:sz w:val="28"/>
          <w:szCs w:val="28"/>
        </w:rPr>
        <w:t xml:space="preserve"> (з них 1</w:t>
      </w:r>
      <w:r w:rsidR="009A6227">
        <w:rPr>
          <w:spacing w:val="-2"/>
          <w:sz w:val="28"/>
          <w:szCs w:val="28"/>
        </w:rPr>
        <w:t xml:space="preserve"> жінка із позаматковою</w:t>
      </w:r>
      <w:r w:rsidR="00A7401A">
        <w:rPr>
          <w:spacing w:val="-2"/>
          <w:sz w:val="28"/>
          <w:szCs w:val="28"/>
        </w:rPr>
        <w:t xml:space="preserve"> вагітн</w:t>
      </w:r>
      <w:r w:rsidR="009A6227">
        <w:rPr>
          <w:spacing w:val="-2"/>
          <w:sz w:val="28"/>
          <w:szCs w:val="28"/>
        </w:rPr>
        <w:t>істю</w:t>
      </w:r>
      <w:r w:rsidR="00E179FB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 xml:space="preserve">. </w:t>
      </w:r>
    </w:p>
    <w:p w14:paraId="3614FD35" w14:textId="77777777" w:rsidR="00990D10" w:rsidRDefault="00990D10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У 2024 році: </w:t>
      </w:r>
    </w:p>
    <w:p w14:paraId="5E42B31E" w14:textId="77777777" w:rsidR="00990D10" w:rsidRDefault="001D2639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дорослі –</w:t>
      </w:r>
      <w:r w:rsidR="00C55BEE">
        <w:rPr>
          <w:spacing w:val="-2"/>
          <w:sz w:val="28"/>
          <w:szCs w:val="28"/>
        </w:rPr>
        <w:t xml:space="preserve"> 9</w:t>
      </w:r>
      <w:r>
        <w:rPr>
          <w:spacing w:val="-2"/>
          <w:sz w:val="28"/>
          <w:szCs w:val="28"/>
        </w:rPr>
        <w:t xml:space="preserve">. </w:t>
      </w:r>
    </w:p>
    <w:p w14:paraId="3FDE7012" w14:textId="77777777" w:rsidR="00B8217D" w:rsidRDefault="007A0475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>
        <w:rPr>
          <w:spacing w:val="-2"/>
          <w:sz w:val="28"/>
          <w:szCs w:val="28"/>
        </w:rPr>
        <w:t>10</w:t>
      </w:r>
      <w:r w:rsidR="00B8217D">
        <w:rPr>
          <w:spacing w:val="-2"/>
          <w:sz w:val="28"/>
          <w:szCs w:val="28"/>
        </w:rPr>
        <w:t xml:space="preserve">) структура випадків, що розглядалися на КЕК </w:t>
      </w:r>
      <w:r w:rsidR="00B8217D" w:rsidRPr="00C83193">
        <w:rPr>
          <w:b/>
          <w:spacing w:val="-2"/>
          <w:sz w:val="28"/>
          <w:szCs w:val="28"/>
        </w:rPr>
        <w:t>за лікарськими спеціальностями</w:t>
      </w:r>
      <w:r w:rsidR="00E97995">
        <w:rPr>
          <w:spacing w:val="-2"/>
          <w:sz w:val="28"/>
          <w:szCs w:val="28"/>
        </w:rPr>
        <w:t>,</w:t>
      </w:r>
      <w:r w:rsidR="00F37D10">
        <w:rPr>
          <w:spacing w:val="-2"/>
          <w:sz w:val="28"/>
          <w:szCs w:val="28"/>
        </w:rPr>
        <w:t xml:space="preserve"> </w:t>
      </w:r>
      <w:r w:rsidR="00B8217D" w:rsidRPr="00E97995">
        <w:rPr>
          <w:sz w:val="28"/>
          <w:szCs w:val="28"/>
        </w:rPr>
        <w:t>за якими надавалася медична допомога</w:t>
      </w:r>
      <w:r w:rsidR="00C83193">
        <w:rPr>
          <w:sz w:val="28"/>
          <w:szCs w:val="28"/>
        </w:rPr>
        <w:t xml:space="preserve"> (відповідно до </w:t>
      </w:r>
      <w:r w:rsidR="00C83193" w:rsidRPr="00C83193">
        <w:rPr>
          <w:color w:val="000000"/>
          <w:sz w:val="28"/>
          <w:szCs w:val="28"/>
        </w:rPr>
        <w:t>наказу МОЗ від 16.04.2025 №</w:t>
      </w:r>
      <w:r w:rsidR="00C83193">
        <w:rPr>
          <w:color w:val="000000"/>
          <w:sz w:val="28"/>
          <w:szCs w:val="28"/>
        </w:rPr>
        <w:t> </w:t>
      </w:r>
      <w:r w:rsidR="00C83193" w:rsidRPr="00C83193">
        <w:rPr>
          <w:color w:val="000000"/>
          <w:sz w:val="28"/>
          <w:szCs w:val="28"/>
        </w:rPr>
        <w:t>650 "Про затвердження Порядку проведення атестації працівників сфери охорони здоров’я та внесення змін до деяких наказів Міністерства охорони здоров’я України"</w:t>
      </w:r>
      <w:r w:rsidR="00C83193">
        <w:rPr>
          <w:color w:val="000000"/>
          <w:sz w:val="28"/>
          <w:szCs w:val="28"/>
        </w:rPr>
        <w:t>, яким затверджено номенклатуру лікарських спеціальностей</w:t>
      </w:r>
      <w:r w:rsidR="00C83193">
        <w:rPr>
          <w:sz w:val="28"/>
          <w:szCs w:val="28"/>
        </w:rPr>
        <w:t>)</w:t>
      </w:r>
      <w:r w:rsidR="00F440BE">
        <w:rPr>
          <w:sz w:val="28"/>
          <w:szCs w:val="28"/>
        </w:rPr>
        <w:t xml:space="preserve"> </w:t>
      </w:r>
      <w:r w:rsidR="00C66654">
        <w:rPr>
          <w:spacing w:val="-2"/>
          <w:sz w:val="28"/>
          <w:szCs w:val="28"/>
        </w:rPr>
        <w:t>(</w:t>
      </w:r>
      <w:r w:rsidR="00C66654" w:rsidRPr="00C94A99">
        <w:rPr>
          <w:i/>
        </w:rPr>
        <w:t xml:space="preserve">кількісне порівняння з </w:t>
      </w:r>
      <w:r>
        <w:rPr>
          <w:i/>
        </w:rPr>
        <w:t>2024</w:t>
      </w:r>
      <w:r w:rsidR="00C66654" w:rsidRPr="00C94A99">
        <w:rPr>
          <w:i/>
        </w:rPr>
        <w:t xml:space="preserve"> роком</w:t>
      </w:r>
      <w:r w:rsidR="00C66654">
        <w:rPr>
          <w:i/>
        </w:rPr>
        <w:t>)</w:t>
      </w:r>
      <w:r w:rsidR="00C66654">
        <w:t>;</w:t>
      </w:r>
    </w:p>
    <w:p w14:paraId="537E4B23" w14:textId="77777777" w:rsidR="0089351B" w:rsidRPr="00364BDF" w:rsidRDefault="0089351B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4BDF">
        <w:rPr>
          <w:sz w:val="28"/>
          <w:szCs w:val="28"/>
        </w:rPr>
        <w:t xml:space="preserve">У 2025 році: </w:t>
      </w:r>
    </w:p>
    <w:p w14:paraId="2F156D6F" w14:textId="77777777" w:rsidR="0089351B" w:rsidRDefault="00E666EC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пульмонологія – 1, </w:t>
      </w:r>
    </w:p>
    <w:p w14:paraId="64140E7E" w14:textId="77777777" w:rsidR="00E666EC" w:rsidRDefault="00C47443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травматологія – 1, </w:t>
      </w:r>
    </w:p>
    <w:p w14:paraId="707CE970" w14:textId="77777777" w:rsidR="0072096D" w:rsidRDefault="0072096D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психіатрія – 1, </w:t>
      </w:r>
    </w:p>
    <w:p w14:paraId="03145C96" w14:textId="77777777" w:rsidR="006A1200" w:rsidRDefault="004B5E65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неврологія –</w:t>
      </w:r>
      <w:r w:rsidR="006A1200">
        <w:rPr>
          <w:sz w:val="28"/>
          <w:szCs w:val="28"/>
        </w:rPr>
        <w:t xml:space="preserve"> 1,</w:t>
      </w:r>
    </w:p>
    <w:p w14:paraId="3F309360" w14:textId="77777777" w:rsidR="0072096D" w:rsidRDefault="000B5B34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гінекологія -1,</w:t>
      </w:r>
      <w:r w:rsidR="004B5E65">
        <w:rPr>
          <w:sz w:val="28"/>
          <w:szCs w:val="28"/>
        </w:rPr>
        <w:t xml:space="preserve"> </w:t>
      </w:r>
    </w:p>
    <w:p w14:paraId="45929C26" w14:textId="77777777" w:rsidR="000B5B34" w:rsidRDefault="000B5B34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4BDF">
        <w:rPr>
          <w:sz w:val="28"/>
          <w:szCs w:val="28"/>
        </w:rPr>
        <w:t xml:space="preserve">гастроентерологія – </w:t>
      </w:r>
      <w:r w:rsidR="000F0372">
        <w:rPr>
          <w:sz w:val="28"/>
          <w:szCs w:val="28"/>
        </w:rPr>
        <w:t>2</w:t>
      </w:r>
      <w:r w:rsidR="00B32002">
        <w:rPr>
          <w:sz w:val="28"/>
          <w:szCs w:val="28"/>
        </w:rPr>
        <w:t>,</w:t>
      </w:r>
    </w:p>
    <w:p w14:paraId="247D3938" w14:textId="77777777" w:rsidR="00F51185" w:rsidRDefault="00B32002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онкологія –</w:t>
      </w:r>
      <w:r w:rsidR="00F51185">
        <w:rPr>
          <w:sz w:val="28"/>
          <w:szCs w:val="28"/>
        </w:rPr>
        <w:t xml:space="preserve"> 1,</w:t>
      </w:r>
    </w:p>
    <w:p w14:paraId="7308E3E5" w14:textId="77777777" w:rsidR="00B32002" w:rsidRPr="00364BDF" w:rsidRDefault="00F51185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екстрена медицина – 1. </w:t>
      </w:r>
      <w:r w:rsidR="00B32002">
        <w:rPr>
          <w:sz w:val="28"/>
          <w:szCs w:val="28"/>
        </w:rPr>
        <w:t xml:space="preserve"> </w:t>
      </w:r>
    </w:p>
    <w:p w14:paraId="371BBE21" w14:textId="77777777" w:rsidR="0089351B" w:rsidRPr="00364BDF" w:rsidRDefault="0089351B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4BDF">
        <w:rPr>
          <w:sz w:val="28"/>
          <w:szCs w:val="28"/>
        </w:rPr>
        <w:t>У 2024 році:</w:t>
      </w:r>
    </w:p>
    <w:p w14:paraId="3E59CE3B" w14:textId="77777777" w:rsidR="004A57B5" w:rsidRPr="00364BDF" w:rsidRDefault="004A57B5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4BDF">
        <w:rPr>
          <w:sz w:val="28"/>
          <w:szCs w:val="28"/>
        </w:rPr>
        <w:t>неврологія –</w:t>
      </w:r>
      <w:r w:rsidR="00D35E57" w:rsidRPr="00364BDF">
        <w:rPr>
          <w:sz w:val="28"/>
          <w:szCs w:val="28"/>
        </w:rPr>
        <w:t xml:space="preserve"> 2</w:t>
      </w:r>
      <w:r w:rsidRPr="00364BDF">
        <w:rPr>
          <w:sz w:val="28"/>
          <w:szCs w:val="28"/>
        </w:rPr>
        <w:t xml:space="preserve">, </w:t>
      </w:r>
    </w:p>
    <w:p w14:paraId="164989E6" w14:textId="77777777" w:rsidR="00A9265D" w:rsidRPr="00364BDF" w:rsidRDefault="00A9265D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4BDF">
        <w:rPr>
          <w:sz w:val="28"/>
          <w:szCs w:val="28"/>
        </w:rPr>
        <w:t>кардіологія –</w:t>
      </w:r>
      <w:r w:rsidR="007E6DD1" w:rsidRPr="00364BDF">
        <w:rPr>
          <w:sz w:val="28"/>
          <w:szCs w:val="28"/>
        </w:rPr>
        <w:t xml:space="preserve"> </w:t>
      </w:r>
      <w:r w:rsidR="00B70A60">
        <w:rPr>
          <w:sz w:val="28"/>
          <w:szCs w:val="28"/>
        </w:rPr>
        <w:t>2</w:t>
      </w:r>
      <w:r w:rsidRPr="00364BDF">
        <w:rPr>
          <w:sz w:val="28"/>
          <w:szCs w:val="28"/>
        </w:rPr>
        <w:t xml:space="preserve">, </w:t>
      </w:r>
    </w:p>
    <w:p w14:paraId="1E3BF594" w14:textId="77777777" w:rsidR="0089351B" w:rsidRPr="00364BDF" w:rsidRDefault="00697E96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4BDF">
        <w:rPr>
          <w:sz w:val="28"/>
          <w:szCs w:val="28"/>
        </w:rPr>
        <w:t>хірургія –</w:t>
      </w:r>
      <w:r w:rsidR="001B5C0F" w:rsidRPr="00364BDF">
        <w:rPr>
          <w:sz w:val="28"/>
          <w:szCs w:val="28"/>
        </w:rPr>
        <w:t xml:space="preserve"> 2</w:t>
      </w:r>
      <w:r w:rsidRPr="00364BDF">
        <w:rPr>
          <w:sz w:val="28"/>
          <w:szCs w:val="28"/>
        </w:rPr>
        <w:t>,</w:t>
      </w:r>
    </w:p>
    <w:p w14:paraId="7D48EB01" w14:textId="77777777" w:rsidR="00697E96" w:rsidRPr="00364BDF" w:rsidRDefault="005D578A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4BDF">
        <w:rPr>
          <w:sz w:val="28"/>
          <w:szCs w:val="28"/>
        </w:rPr>
        <w:t>наркологія – 1,</w:t>
      </w:r>
    </w:p>
    <w:p w14:paraId="716C8710" w14:textId="77777777" w:rsidR="00B70A60" w:rsidRPr="00364BDF" w:rsidRDefault="00B70A60" w:rsidP="00B70A6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екстрена медицина – 2.  </w:t>
      </w:r>
    </w:p>
    <w:p w14:paraId="6B865AD5" w14:textId="77777777" w:rsidR="00F065B5" w:rsidRPr="00F065B5" w:rsidRDefault="00C66654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 w:themeFill="background1"/>
        </w:rPr>
      </w:pPr>
      <w:r w:rsidRPr="00F065B5">
        <w:rPr>
          <w:spacing w:val="-2"/>
          <w:sz w:val="28"/>
          <w:szCs w:val="28"/>
        </w:rPr>
        <w:t>1</w:t>
      </w:r>
      <w:r w:rsidR="008876FF" w:rsidRPr="00F065B5">
        <w:rPr>
          <w:spacing w:val="-2"/>
          <w:sz w:val="28"/>
          <w:szCs w:val="28"/>
        </w:rPr>
        <w:t>1</w:t>
      </w:r>
      <w:r w:rsidRPr="00F065B5">
        <w:rPr>
          <w:spacing w:val="-2"/>
          <w:sz w:val="28"/>
          <w:szCs w:val="28"/>
        </w:rPr>
        <w:t xml:space="preserve">) </w:t>
      </w:r>
      <w:r w:rsidRPr="00F065B5">
        <w:rPr>
          <w:sz w:val="28"/>
          <w:szCs w:val="28"/>
          <w:shd w:val="clear" w:color="auto" w:fill="FFFFFF" w:themeFill="background1"/>
        </w:rPr>
        <w:t>тип порушень щодо невідповідності медичної</w:t>
      </w:r>
      <w:r w:rsidR="008876FF" w:rsidRPr="00F065B5">
        <w:rPr>
          <w:sz w:val="28"/>
          <w:szCs w:val="28"/>
          <w:shd w:val="clear" w:color="auto" w:fill="FFFFFF" w:themeFill="background1"/>
        </w:rPr>
        <w:t xml:space="preserve"> </w:t>
      </w:r>
      <w:r w:rsidRPr="00F065B5">
        <w:rPr>
          <w:sz w:val="28"/>
          <w:szCs w:val="28"/>
          <w:shd w:val="clear" w:color="auto" w:fill="FFFFFF" w:themeFill="background1"/>
        </w:rPr>
        <w:t>допомоги,</w:t>
      </w:r>
      <w:r w:rsidR="008876FF" w:rsidRPr="00F065B5">
        <w:rPr>
          <w:sz w:val="28"/>
          <w:szCs w:val="28"/>
          <w:shd w:val="clear" w:color="auto" w:fill="FFFFFF" w:themeFill="background1"/>
        </w:rPr>
        <w:t xml:space="preserve"> </w:t>
      </w:r>
      <w:r w:rsidRPr="00F065B5">
        <w:rPr>
          <w:sz w:val="28"/>
          <w:szCs w:val="28"/>
          <w:shd w:val="clear" w:color="auto" w:fill="FFFFFF" w:themeFill="background1"/>
        </w:rPr>
        <w:t>що</w:t>
      </w:r>
      <w:r w:rsidR="008876FF" w:rsidRPr="00F065B5">
        <w:rPr>
          <w:sz w:val="28"/>
          <w:szCs w:val="28"/>
          <w:shd w:val="clear" w:color="auto" w:fill="FFFFFF" w:themeFill="background1"/>
        </w:rPr>
        <w:t xml:space="preserve"> </w:t>
      </w:r>
      <w:r w:rsidRPr="00F065B5">
        <w:rPr>
          <w:sz w:val="28"/>
          <w:szCs w:val="28"/>
          <w:shd w:val="clear" w:color="auto" w:fill="FFFFFF" w:themeFill="background1"/>
        </w:rPr>
        <w:t>надавалася</w:t>
      </w:r>
      <w:r w:rsidR="008876FF" w:rsidRPr="00F065B5">
        <w:rPr>
          <w:sz w:val="28"/>
          <w:szCs w:val="28"/>
          <w:shd w:val="clear" w:color="auto" w:fill="FFFFFF" w:themeFill="background1"/>
        </w:rPr>
        <w:t xml:space="preserve"> </w:t>
      </w:r>
      <w:r w:rsidRPr="00F065B5">
        <w:rPr>
          <w:sz w:val="28"/>
          <w:szCs w:val="28"/>
          <w:shd w:val="clear" w:color="auto" w:fill="FFFFFF" w:themeFill="background1"/>
        </w:rPr>
        <w:t xml:space="preserve">пацієнтам: порушення </w:t>
      </w:r>
      <w:r w:rsidRPr="00F065B5">
        <w:rPr>
          <w:b/>
          <w:sz w:val="28"/>
          <w:szCs w:val="28"/>
          <w:shd w:val="clear" w:color="auto" w:fill="FFFFFF" w:themeFill="background1"/>
        </w:rPr>
        <w:t>медичних стандартів</w:t>
      </w:r>
      <w:r w:rsidR="008876FF" w:rsidRPr="00F065B5">
        <w:rPr>
          <w:b/>
          <w:sz w:val="28"/>
          <w:szCs w:val="28"/>
          <w:shd w:val="clear" w:color="auto" w:fill="FFFFFF" w:themeFill="background1"/>
        </w:rPr>
        <w:t xml:space="preserve"> </w:t>
      </w:r>
      <w:r w:rsidRPr="00F065B5">
        <w:rPr>
          <w:sz w:val="28"/>
          <w:szCs w:val="28"/>
          <w:shd w:val="clear" w:color="auto" w:fill="FFFFFF" w:themeFill="background1"/>
        </w:rPr>
        <w:t>та</w:t>
      </w:r>
      <w:r w:rsidR="008876FF" w:rsidRPr="00F065B5">
        <w:rPr>
          <w:sz w:val="28"/>
          <w:szCs w:val="28"/>
          <w:shd w:val="clear" w:color="auto" w:fill="FFFFFF" w:themeFill="background1"/>
        </w:rPr>
        <w:t xml:space="preserve"> </w:t>
      </w:r>
      <w:r w:rsidRPr="00F065B5">
        <w:rPr>
          <w:b/>
          <w:sz w:val="28"/>
          <w:szCs w:val="28"/>
          <w:shd w:val="clear" w:color="auto" w:fill="FFFFFF" w:themeFill="background1"/>
        </w:rPr>
        <w:t>клінічних</w:t>
      </w:r>
      <w:r w:rsidR="008876FF" w:rsidRPr="00F065B5">
        <w:rPr>
          <w:b/>
          <w:sz w:val="28"/>
          <w:szCs w:val="28"/>
          <w:shd w:val="clear" w:color="auto" w:fill="FFFFFF" w:themeFill="background1"/>
        </w:rPr>
        <w:t xml:space="preserve"> </w:t>
      </w:r>
      <w:r w:rsidRPr="00F065B5">
        <w:rPr>
          <w:b/>
          <w:sz w:val="28"/>
          <w:szCs w:val="28"/>
          <w:shd w:val="clear" w:color="auto" w:fill="FFFFFF" w:themeFill="background1"/>
        </w:rPr>
        <w:t>протоколів</w:t>
      </w:r>
      <w:r w:rsidRPr="00F065B5">
        <w:rPr>
          <w:sz w:val="28"/>
          <w:szCs w:val="28"/>
          <w:shd w:val="clear" w:color="auto" w:fill="FFFFFF" w:themeFill="background1"/>
        </w:rPr>
        <w:t xml:space="preserve">, порушення </w:t>
      </w:r>
      <w:r w:rsidRPr="00F065B5">
        <w:rPr>
          <w:b/>
          <w:sz w:val="28"/>
          <w:szCs w:val="28"/>
          <w:shd w:val="clear" w:color="auto" w:fill="FFFFFF" w:themeFill="background1"/>
        </w:rPr>
        <w:t>клінічних маршрутів пацієнтів</w:t>
      </w:r>
      <w:r w:rsidRPr="00F065B5">
        <w:rPr>
          <w:sz w:val="28"/>
          <w:szCs w:val="28"/>
          <w:shd w:val="clear" w:color="auto" w:fill="FFFFFF" w:themeFill="background1"/>
        </w:rPr>
        <w:t xml:space="preserve">, невідповідність медичних працівників </w:t>
      </w:r>
      <w:r w:rsidRPr="00F065B5">
        <w:rPr>
          <w:b/>
          <w:sz w:val="28"/>
          <w:szCs w:val="28"/>
          <w:shd w:val="clear" w:color="auto" w:fill="FFFFFF" w:themeFill="background1"/>
        </w:rPr>
        <w:t>кваліфікаційним вимогам</w:t>
      </w:r>
      <w:r w:rsidRPr="00F065B5">
        <w:rPr>
          <w:sz w:val="28"/>
          <w:szCs w:val="28"/>
          <w:shd w:val="clear" w:color="auto" w:fill="FFFFFF" w:themeFill="background1"/>
        </w:rPr>
        <w:t xml:space="preserve">, розбіжність встановлених </w:t>
      </w:r>
      <w:r w:rsidRPr="00F065B5">
        <w:rPr>
          <w:b/>
          <w:sz w:val="28"/>
          <w:szCs w:val="28"/>
          <w:shd w:val="clear" w:color="auto" w:fill="FFFFFF" w:themeFill="background1"/>
        </w:rPr>
        <w:t>діагнозів</w:t>
      </w:r>
      <w:r w:rsidRPr="00F065B5">
        <w:rPr>
          <w:sz w:val="28"/>
          <w:szCs w:val="28"/>
          <w:shd w:val="clear" w:color="auto" w:fill="FFFFFF" w:themeFill="background1"/>
        </w:rPr>
        <w:t xml:space="preserve">, недостатність </w:t>
      </w:r>
      <w:r w:rsidRPr="00F065B5">
        <w:rPr>
          <w:b/>
          <w:sz w:val="28"/>
          <w:szCs w:val="28"/>
          <w:shd w:val="clear" w:color="auto" w:fill="FFFFFF" w:themeFill="background1"/>
        </w:rPr>
        <w:t>матеріально-технічної бази</w:t>
      </w:r>
      <w:r w:rsidRPr="00F065B5">
        <w:rPr>
          <w:sz w:val="28"/>
          <w:szCs w:val="28"/>
          <w:shd w:val="clear" w:color="auto" w:fill="FFFFFF" w:themeFill="background1"/>
        </w:rPr>
        <w:t xml:space="preserve"> (або відсутність, несправність медичного обладнання), порушення ведення </w:t>
      </w:r>
      <w:r w:rsidRPr="00F065B5">
        <w:rPr>
          <w:b/>
          <w:sz w:val="28"/>
          <w:szCs w:val="28"/>
          <w:shd w:val="clear" w:color="auto" w:fill="FFFFFF" w:themeFill="background1"/>
        </w:rPr>
        <w:t>медичної документації</w:t>
      </w:r>
      <w:r w:rsidR="00F065B5">
        <w:rPr>
          <w:b/>
          <w:sz w:val="28"/>
          <w:szCs w:val="28"/>
          <w:shd w:val="clear" w:color="auto" w:fill="FFFFFF" w:themeFill="background1"/>
        </w:rPr>
        <w:t xml:space="preserve"> </w:t>
      </w:r>
      <w:r w:rsidRPr="00F065B5">
        <w:rPr>
          <w:spacing w:val="-2"/>
          <w:sz w:val="28"/>
          <w:szCs w:val="28"/>
        </w:rPr>
        <w:t>(</w:t>
      </w:r>
      <w:r w:rsidRPr="00F065B5">
        <w:rPr>
          <w:i/>
        </w:rPr>
        <w:t xml:space="preserve">кількісне порівняння з </w:t>
      </w:r>
      <w:r w:rsidR="007A0475" w:rsidRPr="00F065B5">
        <w:rPr>
          <w:i/>
        </w:rPr>
        <w:t>2024</w:t>
      </w:r>
      <w:r w:rsidRPr="00F065B5">
        <w:rPr>
          <w:i/>
        </w:rPr>
        <w:t xml:space="preserve"> роком)</w:t>
      </w:r>
      <w:r w:rsidR="00F065B5" w:rsidRPr="00F065B5">
        <w:rPr>
          <w:shd w:val="clear" w:color="auto" w:fill="FFFFFF" w:themeFill="background1"/>
        </w:rPr>
        <w:t>.</w:t>
      </w:r>
    </w:p>
    <w:p w14:paraId="1C579E7C" w14:textId="77777777" w:rsidR="007D5319" w:rsidRDefault="007D5319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 w:themeFill="background1"/>
        </w:rPr>
      </w:pPr>
    </w:p>
    <w:p w14:paraId="6867AD52" w14:textId="19693610" w:rsidR="00515ADB" w:rsidRDefault="00F065B5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 xml:space="preserve">У 2025 році: </w:t>
      </w:r>
    </w:p>
    <w:p w14:paraId="6C711E6B" w14:textId="77777777" w:rsidR="00E02D03" w:rsidRPr="00B93351" w:rsidRDefault="009205A3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2"/>
          <w:sz w:val="28"/>
          <w:szCs w:val="28"/>
        </w:rPr>
      </w:pPr>
      <w:r w:rsidRPr="00B93351">
        <w:rPr>
          <w:spacing w:val="-2"/>
          <w:sz w:val="28"/>
          <w:szCs w:val="28"/>
        </w:rPr>
        <w:t xml:space="preserve">порушення ведення медичної документації  - </w:t>
      </w:r>
      <w:r w:rsidR="00CD6F85">
        <w:rPr>
          <w:spacing w:val="-2"/>
          <w:sz w:val="28"/>
          <w:szCs w:val="28"/>
        </w:rPr>
        <w:t>6</w:t>
      </w:r>
      <w:r w:rsidR="00493210" w:rsidRPr="00B93351">
        <w:rPr>
          <w:spacing w:val="-2"/>
          <w:sz w:val="28"/>
          <w:szCs w:val="28"/>
        </w:rPr>
        <w:t>,</w:t>
      </w:r>
    </w:p>
    <w:p w14:paraId="4AA8E3D5" w14:textId="77777777" w:rsidR="008B12AD" w:rsidRDefault="008B12AD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 w:themeFill="background1"/>
        </w:rPr>
      </w:pPr>
      <w:r w:rsidRPr="00B93351">
        <w:rPr>
          <w:sz w:val="28"/>
          <w:szCs w:val="28"/>
          <w:shd w:val="clear" w:color="auto" w:fill="FFFFFF" w:themeFill="background1"/>
        </w:rPr>
        <w:t xml:space="preserve">порушення медичних стандартів та клінічних протоколів </w:t>
      </w:r>
      <w:r w:rsidR="00B93351" w:rsidRPr="00B93351">
        <w:rPr>
          <w:sz w:val="28"/>
          <w:szCs w:val="28"/>
          <w:shd w:val="clear" w:color="auto" w:fill="FFFFFF" w:themeFill="background1"/>
        </w:rPr>
        <w:t>–</w:t>
      </w:r>
      <w:r w:rsidRPr="00B93351">
        <w:rPr>
          <w:sz w:val="28"/>
          <w:szCs w:val="28"/>
          <w:shd w:val="clear" w:color="auto" w:fill="FFFFFF" w:themeFill="background1"/>
        </w:rPr>
        <w:t xml:space="preserve"> </w:t>
      </w:r>
      <w:r w:rsidR="004B7AC7" w:rsidRPr="00B93351">
        <w:rPr>
          <w:sz w:val="28"/>
          <w:szCs w:val="28"/>
          <w:shd w:val="clear" w:color="auto" w:fill="FFFFFF" w:themeFill="background1"/>
        </w:rPr>
        <w:t>1</w:t>
      </w:r>
      <w:r w:rsidR="00B93351" w:rsidRPr="00B93351">
        <w:rPr>
          <w:sz w:val="28"/>
          <w:szCs w:val="28"/>
          <w:shd w:val="clear" w:color="auto" w:fill="FFFFFF" w:themeFill="background1"/>
        </w:rPr>
        <w:t>,</w:t>
      </w:r>
      <w:r w:rsidR="00B40C83">
        <w:rPr>
          <w:sz w:val="28"/>
          <w:szCs w:val="28"/>
          <w:shd w:val="clear" w:color="auto" w:fill="FFFFFF" w:themeFill="background1"/>
        </w:rPr>
        <w:t xml:space="preserve"> </w:t>
      </w:r>
    </w:p>
    <w:p w14:paraId="4DE71E10" w14:textId="77777777" w:rsidR="00F065B5" w:rsidRDefault="00F065B5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 xml:space="preserve">У 2024 році: </w:t>
      </w:r>
    </w:p>
    <w:p w14:paraId="36792A73" w14:textId="0FDCCF07" w:rsidR="00F065B5" w:rsidRDefault="009205A3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порушення ведення медичної документації - </w:t>
      </w:r>
      <w:r w:rsidR="004A5D39">
        <w:rPr>
          <w:spacing w:val="-2"/>
          <w:sz w:val="28"/>
          <w:szCs w:val="28"/>
        </w:rPr>
        <w:t>8,</w:t>
      </w:r>
    </w:p>
    <w:p w14:paraId="615E4110" w14:textId="77777777" w:rsidR="00B931B5" w:rsidRPr="00F065B5" w:rsidRDefault="00B931B5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2"/>
          <w:sz w:val="28"/>
          <w:szCs w:val="28"/>
        </w:rPr>
      </w:pPr>
      <w:r w:rsidRPr="00F065B5">
        <w:rPr>
          <w:sz w:val="28"/>
          <w:szCs w:val="28"/>
          <w:shd w:val="clear" w:color="auto" w:fill="FFFFFF" w:themeFill="background1"/>
        </w:rPr>
        <w:lastRenderedPageBreak/>
        <w:t xml:space="preserve">порушення </w:t>
      </w:r>
      <w:r w:rsidRPr="008B12AD">
        <w:rPr>
          <w:sz w:val="28"/>
          <w:szCs w:val="28"/>
          <w:shd w:val="clear" w:color="auto" w:fill="FFFFFF" w:themeFill="background1"/>
        </w:rPr>
        <w:t>медичних стандартів та клінічних протоколів</w:t>
      </w:r>
      <w:r>
        <w:rPr>
          <w:sz w:val="28"/>
          <w:szCs w:val="28"/>
          <w:shd w:val="clear" w:color="auto" w:fill="FFFFFF" w:themeFill="background1"/>
        </w:rPr>
        <w:t xml:space="preserve"> - </w:t>
      </w:r>
      <w:r w:rsidR="00D2623D">
        <w:rPr>
          <w:sz w:val="28"/>
          <w:szCs w:val="28"/>
          <w:shd w:val="clear" w:color="auto" w:fill="FFFFFF" w:themeFill="background1"/>
        </w:rPr>
        <w:t>6</w:t>
      </w:r>
      <w:r w:rsidR="00B40C83">
        <w:rPr>
          <w:sz w:val="28"/>
          <w:szCs w:val="28"/>
          <w:shd w:val="clear" w:color="auto" w:fill="FFFFFF" w:themeFill="background1"/>
        </w:rPr>
        <w:t xml:space="preserve">. </w:t>
      </w:r>
    </w:p>
    <w:p w14:paraId="77F2E0FF" w14:textId="77777777" w:rsidR="00C66654" w:rsidRPr="0046193B" w:rsidRDefault="00C66654" w:rsidP="00C83193">
      <w:pPr>
        <w:pStyle w:val="a3"/>
        <w:ind w:left="0" w:right="145" w:firstLine="567"/>
      </w:pPr>
      <w:r w:rsidRPr="0046193B">
        <w:rPr>
          <w:spacing w:val="-2"/>
        </w:rPr>
        <w:t>1</w:t>
      </w:r>
      <w:r w:rsidR="007A0475" w:rsidRPr="0046193B">
        <w:rPr>
          <w:spacing w:val="-2"/>
        </w:rPr>
        <w:t>2</w:t>
      </w:r>
      <w:r w:rsidRPr="0046193B">
        <w:rPr>
          <w:spacing w:val="-2"/>
        </w:rPr>
        <w:t xml:space="preserve">) </w:t>
      </w:r>
      <w:r w:rsidRPr="0046193B">
        <w:t>результати клініко-експертної оцінки якості надання медичної допомоги та медичного обслуговування КЕК ДОЗ, зокрема:</w:t>
      </w:r>
    </w:p>
    <w:p w14:paraId="3BAE7CD7" w14:textId="77777777" w:rsidR="00C66654" w:rsidRPr="0046193B" w:rsidRDefault="008876FF" w:rsidP="00C83193">
      <w:pPr>
        <w:pStyle w:val="a5"/>
        <w:tabs>
          <w:tab w:val="left" w:pos="848"/>
        </w:tabs>
        <w:ind w:left="0" w:firstLine="567"/>
        <w:rPr>
          <w:sz w:val="28"/>
          <w:szCs w:val="28"/>
        </w:rPr>
      </w:pPr>
      <w:r w:rsidRPr="0046193B">
        <w:rPr>
          <w:sz w:val="28"/>
          <w:szCs w:val="28"/>
        </w:rPr>
        <w:t>н</w:t>
      </w:r>
      <w:r w:rsidR="00C66654" w:rsidRPr="0046193B">
        <w:rPr>
          <w:sz w:val="28"/>
          <w:szCs w:val="28"/>
        </w:rPr>
        <w:t>аправлено</w:t>
      </w:r>
      <w:r w:rsidRPr="0046193B">
        <w:rPr>
          <w:sz w:val="28"/>
          <w:szCs w:val="28"/>
        </w:rPr>
        <w:t xml:space="preserve"> </w:t>
      </w:r>
      <w:r w:rsidR="00C66654" w:rsidRPr="0046193B">
        <w:rPr>
          <w:sz w:val="28"/>
          <w:szCs w:val="28"/>
        </w:rPr>
        <w:t>до</w:t>
      </w:r>
      <w:r w:rsidRPr="0046193B">
        <w:rPr>
          <w:sz w:val="28"/>
          <w:szCs w:val="28"/>
        </w:rPr>
        <w:t xml:space="preserve"> </w:t>
      </w:r>
      <w:r w:rsidR="00C66654" w:rsidRPr="0046193B">
        <w:rPr>
          <w:sz w:val="28"/>
          <w:szCs w:val="28"/>
        </w:rPr>
        <w:t>правоохоронних</w:t>
      </w:r>
      <w:r w:rsidRPr="0046193B">
        <w:rPr>
          <w:sz w:val="28"/>
          <w:szCs w:val="28"/>
        </w:rPr>
        <w:t xml:space="preserve"> </w:t>
      </w:r>
      <w:r w:rsidR="00C66654" w:rsidRPr="0046193B">
        <w:rPr>
          <w:spacing w:val="-2"/>
          <w:sz w:val="28"/>
          <w:szCs w:val="28"/>
        </w:rPr>
        <w:t>органів;</w:t>
      </w:r>
    </w:p>
    <w:p w14:paraId="2FF814A8" w14:textId="77777777" w:rsidR="00C66654" w:rsidRPr="0046193B" w:rsidRDefault="00C66654" w:rsidP="00C83193">
      <w:pPr>
        <w:pStyle w:val="a5"/>
        <w:tabs>
          <w:tab w:val="left" w:pos="848"/>
        </w:tabs>
        <w:ind w:left="0" w:firstLine="567"/>
        <w:rPr>
          <w:sz w:val="28"/>
          <w:szCs w:val="28"/>
        </w:rPr>
      </w:pPr>
      <w:r w:rsidRPr="0046193B">
        <w:rPr>
          <w:sz w:val="28"/>
          <w:szCs w:val="28"/>
        </w:rPr>
        <w:t>притягнуто</w:t>
      </w:r>
      <w:r w:rsidR="008876FF" w:rsidRPr="0046193B">
        <w:rPr>
          <w:sz w:val="28"/>
          <w:szCs w:val="28"/>
        </w:rPr>
        <w:t xml:space="preserve"> </w:t>
      </w:r>
      <w:r w:rsidRPr="0046193B">
        <w:rPr>
          <w:spacing w:val="-9"/>
          <w:sz w:val="28"/>
          <w:szCs w:val="28"/>
        </w:rPr>
        <w:t xml:space="preserve">медичних працівників </w:t>
      </w:r>
      <w:r w:rsidRPr="0046193B">
        <w:rPr>
          <w:sz w:val="28"/>
          <w:szCs w:val="28"/>
        </w:rPr>
        <w:t>до</w:t>
      </w:r>
      <w:r w:rsidR="008876FF" w:rsidRPr="0046193B">
        <w:rPr>
          <w:sz w:val="28"/>
          <w:szCs w:val="28"/>
        </w:rPr>
        <w:t xml:space="preserve"> </w:t>
      </w:r>
      <w:r w:rsidRPr="0046193B">
        <w:rPr>
          <w:sz w:val="28"/>
          <w:szCs w:val="28"/>
        </w:rPr>
        <w:t>дисциплінарної</w:t>
      </w:r>
      <w:r w:rsidR="008876FF" w:rsidRPr="0046193B">
        <w:rPr>
          <w:sz w:val="28"/>
          <w:szCs w:val="28"/>
        </w:rPr>
        <w:t xml:space="preserve"> </w:t>
      </w:r>
      <w:r w:rsidRPr="0046193B">
        <w:rPr>
          <w:sz w:val="28"/>
          <w:szCs w:val="28"/>
        </w:rPr>
        <w:t>відповідальності</w:t>
      </w:r>
      <w:r w:rsidR="008876FF" w:rsidRPr="0046193B">
        <w:rPr>
          <w:sz w:val="28"/>
          <w:szCs w:val="28"/>
        </w:rPr>
        <w:t xml:space="preserve"> </w:t>
      </w:r>
      <w:r w:rsidRPr="0046193B">
        <w:rPr>
          <w:sz w:val="28"/>
          <w:szCs w:val="28"/>
        </w:rPr>
        <w:t>за</w:t>
      </w:r>
      <w:r w:rsidR="008876FF" w:rsidRPr="0046193B">
        <w:rPr>
          <w:sz w:val="28"/>
          <w:szCs w:val="28"/>
        </w:rPr>
        <w:t xml:space="preserve"> </w:t>
      </w:r>
      <w:r w:rsidRPr="0046193B">
        <w:rPr>
          <w:sz w:val="28"/>
          <w:szCs w:val="28"/>
        </w:rPr>
        <w:t>результатами</w:t>
      </w:r>
      <w:r w:rsidR="008876FF" w:rsidRPr="0046193B">
        <w:rPr>
          <w:sz w:val="28"/>
          <w:szCs w:val="28"/>
        </w:rPr>
        <w:t xml:space="preserve"> </w:t>
      </w:r>
      <w:r w:rsidRPr="0046193B">
        <w:rPr>
          <w:sz w:val="28"/>
          <w:szCs w:val="28"/>
        </w:rPr>
        <w:t>КЕК</w:t>
      </w:r>
      <w:r w:rsidR="008876FF" w:rsidRPr="0046193B">
        <w:rPr>
          <w:sz w:val="28"/>
          <w:szCs w:val="28"/>
        </w:rPr>
        <w:t xml:space="preserve"> </w:t>
      </w:r>
      <w:r w:rsidRPr="0046193B">
        <w:rPr>
          <w:spacing w:val="-4"/>
          <w:sz w:val="28"/>
          <w:szCs w:val="28"/>
        </w:rPr>
        <w:t>ДОЗ;</w:t>
      </w:r>
    </w:p>
    <w:p w14:paraId="5B3D2E9F" w14:textId="77777777" w:rsidR="00C66654" w:rsidRDefault="00C66654" w:rsidP="00C83193">
      <w:pPr>
        <w:pStyle w:val="a5"/>
        <w:tabs>
          <w:tab w:val="left" w:pos="848"/>
        </w:tabs>
        <w:ind w:left="0" w:firstLine="567"/>
        <w:rPr>
          <w:spacing w:val="-2"/>
          <w:sz w:val="28"/>
          <w:szCs w:val="28"/>
        </w:rPr>
      </w:pPr>
      <w:r w:rsidRPr="0046193B">
        <w:rPr>
          <w:sz w:val="28"/>
          <w:szCs w:val="28"/>
        </w:rPr>
        <w:t>направлено</w:t>
      </w:r>
      <w:r w:rsidR="008876FF" w:rsidRPr="0046193B">
        <w:rPr>
          <w:sz w:val="28"/>
          <w:szCs w:val="28"/>
        </w:rPr>
        <w:t xml:space="preserve"> </w:t>
      </w:r>
      <w:r w:rsidRPr="0046193B">
        <w:rPr>
          <w:sz w:val="28"/>
          <w:szCs w:val="28"/>
        </w:rPr>
        <w:t>до</w:t>
      </w:r>
      <w:r w:rsidR="008876FF" w:rsidRPr="0046193B">
        <w:rPr>
          <w:sz w:val="28"/>
          <w:szCs w:val="28"/>
        </w:rPr>
        <w:t xml:space="preserve"> </w:t>
      </w:r>
      <w:r w:rsidRPr="0046193B">
        <w:rPr>
          <w:sz w:val="28"/>
          <w:szCs w:val="28"/>
        </w:rPr>
        <w:t>медичних</w:t>
      </w:r>
      <w:r w:rsidR="008876FF" w:rsidRPr="0046193B">
        <w:rPr>
          <w:sz w:val="28"/>
          <w:szCs w:val="28"/>
        </w:rPr>
        <w:t xml:space="preserve"> </w:t>
      </w:r>
      <w:r w:rsidRPr="0046193B">
        <w:rPr>
          <w:sz w:val="28"/>
          <w:szCs w:val="28"/>
        </w:rPr>
        <w:t>закладів</w:t>
      </w:r>
      <w:r w:rsidR="008876FF" w:rsidRPr="0046193B">
        <w:rPr>
          <w:sz w:val="28"/>
          <w:szCs w:val="28"/>
        </w:rPr>
        <w:t xml:space="preserve"> </w:t>
      </w:r>
      <w:r w:rsidRPr="0046193B">
        <w:rPr>
          <w:sz w:val="28"/>
          <w:szCs w:val="28"/>
        </w:rPr>
        <w:t>для</w:t>
      </w:r>
      <w:r w:rsidR="008876FF" w:rsidRPr="0046193B">
        <w:rPr>
          <w:sz w:val="28"/>
          <w:szCs w:val="28"/>
        </w:rPr>
        <w:t xml:space="preserve"> </w:t>
      </w:r>
      <w:r w:rsidRPr="0046193B">
        <w:rPr>
          <w:sz w:val="28"/>
          <w:szCs w:val="28"/>
        </w:rPr>
        <w:t>вжиття</w:t>
      </w:r>
      <w:r w:rsidR="008876FF" w:rsidRPr="0046193B">
        <w:rPr>
          <w:sz w:val="28"/>
          <w:szCs w:val="28"/>
        </w:rPr>
        <w:t xml:space="preserve"> </w:t>
      </w:r>
      <w:r w:rsidRPr="0046193B">
        <w:rPr>
          <w:sz w:val="28"/>
          <w:szCs w:val="28"/>
        </w:rPr>
        <w:t>відповідних</w:t>
      </w:r>
      <w:r w:rsidR="008876FF" w:rsidRPr="0046193B">
        <w:rPr>
          <w:sz w:val="28"/>
          <w:szCs w:val="28"/>
        </w:rPr>
        <w:t xml:space="preserve"> </w:t>
      </w:r>
      <w:r w:rsidRPr="0046193B">
        <w:rPr>
          <w:sz w:val="28"/>
          <w:szCs w:val="28"/>
        </w:rPr>
        <w:t>заходів</w:t>
      </w:r>
      <w:r w:rsidR="008876FF" w:rsidRPr="0046193B">
        <w:rPr>
          <w:sz w:val="28"/>
          <w:szCs w:val="28"/>
        </w:rPr>
        <w:t xml:space="preserve"> </w:t>
      </w:r>
      <w:r w:rsidRPr="0046193B">
        <w:rPr>
          <w:spacing w:val="-2"/>
          <w:sz w:val="28"/>
          <w:szCs w:val="28"/>
        </w:rPr>
        <w:t>тощо.</w:t>
      </w:r>
    </w:p>
    <w:p w14:paraId="55326F70" w14:textId="77777777" w:rsidR="00DE0818" w:rsidRPr="00DE0818" w:rsidRDefault="00DE0818" w:rsidP="00C83193">
      <w:pPr>
        <w:pStyle w:val="a5"/>
        <w:tabs>
          <w:tab w:val="left" w:pos="848"/>
        </w:tabs>
        <w:ind w:left="0" w:firstLine="567"/>
        <w:rPr>
          <w:sz w:val="28"/>
          <w:szCs w:val="28"/>
          <w:u w:val="single"/>
        </w:rPr>
      </w:pPr>
      <w:r w:rsidRPr="00DE0818">
        <w:rPr>
          <w:spacing w:val="-2"/>
          <w:sz w:val="28"/>
          <w:szCs w:val="28"/>
          <w:u w:val="single"/>
        </w:rPr>
        <w:t xml:space="preserve">Результати КЕК направлено до </w:t>
      </w:r>
      <w:r w:rsidRPr="00DE0818">
        <w:rPr>
          <w:sz w:val="28"/>
          <w:szCs w:val="28"/>
          <w:u w:val="single"/>
        </w:rPr>
        <w:t xml:space="preserve">медичних закладів для вжиття відповідних заходів. </w:t>
      </w:r>
      <w:r w:rsidR="00044947" w:rsidRPr="00044947">
        <w:rPr>
          <w:sz w:val="28"/>
          <w:szCs w:val="28"/>
          <w:u w:val="single"/>
        </w:rPr>
        <w:t>Винесено рішення про дисциплінарне стягнення у вигляді догани одному працівнику медичного закладу.</w:t>
      </w:r>
      <w:r w:rsidR="00044947">
        <w:rPr>
          <w:szCs w:val="26"/>
        </w:rPr>
        <w:t xml:space="preserve"> </w:t>
      </w:r>
      <w:r w:rsidR="00044947" w:rsidRPr="00944055">
        <w:rPr>
          <w:szCs w:val="26"/>
        </w:rPr>
        <w:t xml:space="preserve"> </w:t>
      </w:r>
    </w:p>
    <w:p w14:paraId="0AEA0830" w14:textId="77777777" w:rsidR="00515ADB" w:rsidRDefault="00C66654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7A0475">
        <w:rPr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) </w:t>
      </w:r>
      <w:r w:rsidR="000009A5">
        <w:rPr>
          <w:spacing w:val="-2"/>
          <w:sz w:val="28"/>
          <w:szCs w:val="28"/>
        </w:rPr>
        <w:t xml:space="preserve">інформація про вжиті заходи </w:t>
      </w:r>
      <w:r w:rsidR="000009A5">
        <w:rPr>
          <w:sz w:val="28"/>
          <w:szCs w:val="28"/>
        </w:rPr>
        <w:t>з усунення недоліків</w:t>
      </w:r>
      <w:r w:rsidR="000009A5">
        <w:rPr>
          <w:spacing w:val="-2"/>
          <w:sz w:val="28"/>
          <w:szCs w:val="28"/>
        </w:rPr>
        <w:t xml:space="preserve"> на виконання висновків КЕК МОЗ у 2025 році</w:t>
      </w:r>
      <w:r w:rsidR="008876FF">
        <w:rPr>
          <w:spacing w:val="-2"/>
          <w:sz w:val="28"/>
          <w:szCs w:val="28"/>
        </w:rPr>
        <w:t xml:space="preserve"> </w:t>
      </w:r>
      <w:r w:rsidR="007A0475">
        <w:rPr>
          <w:spacing w:val="-2"/>
          <w:sz w:val="28"/>
          <w:szCs w:val="28"/>
        </w:rPr>
        <w:t xml:space="preserve">за </w:t>
      </w:r>
      <w:r>
        <w:rPr>
          <w:spacing w:val="-2"/>
          <w:sz w:val="28"/>
          <w:szCs w:val="28"/>
        </w:rPr>
        <w:t>результат</w:t>
      </w:r>
      <w:r w:rsidR="007A0475">
        <w:rPr>
          <w:spacing w:val="-2"/>
          <w:sz w:val="28"/>
          <w:szCs w:val="28"/>
        </w:rPr>
        <w:t>ам</w:t>
      </w:r>
      <w:r>
        <w:rPr>
          <w:spacing w:val="-2"/>
          <w:sz w:val="28"/>
          <w:szCs w:val="28"/>
        </w:rPr>
        <w:t xml:space="preserve">и розгляду </w:t>
      </w:r>
      <w:r w:rsidR="000009A5">
        <w:rPr>
          <w:spacing w:val="-2"/>
          <w:sz w:val="28"/>
          <w:szCs w:val="28"/>
        </w:rPr>
        <w:t>випадків, коли</w:t>
      </w:r>
      <w:r>
        <w:rPr>
          <w:spacing w:val="-2"/>
          <w:sz w:val="28"/>
          <w:szCs w:val="28"/>
        </w:rPr>
        <w:t xml:space="preserve"> заявники висловили незгоду з рішеннями КЕК ДОЗ.</w:t>
      </w:r>
    </w:p>
    <w:p w14:paraId="4F48CD83" w14:textId="77777777" w:rsidR="006A39F8" w:rsidRPr="00DE0818" w:rsidRDefault="006A39F8" w:rsidP="00C8319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2"/>
          <w:sz w:val="28"/>
          <w:szCs w:val="28"/>
          <w:u w:val="single"/>
        </w:rPr>
      </w:pPr>
      <w:r w:rsidRPr="00DE0818">
        <w:rPr>
          <w:spacing w:val="-2"/>
          <w:sz w:val="28"/>
          <w:szCs w:val="28"/>
          <w:u w:val="single"/>
        </w:rPr>
        <w:t>Незгод з рішеннями КЕК не надходило.</w:t>
      </w:r>
    </w:p>
    <w:sectPr w:rsidR="006A39F8" w:rsidRPr="00DE0818" w:rsidSect="00FA30A7">
      <w:headerReference w:type="default" r:id="rId8"/>
      <w:pgSz w:w="11910" w:h="16840"/>
      <w:pgMar w:top="851" w:right="570" w:bottom="851" w:left="1134" w:header="74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92A2A" w14:textId="77777777" w:rsidR="00DC32F6" w:rsidRDefault="00DC32F6">
      <w:r>
        <w:separator/>
      </w:r>
    </w:p>
  </w:endnote>
  <w:endnote w:type="continuationSeparator" w:id="0">
    <w:p w14:paraId="488059F6" w14:textId="77777777" w:rsidR="00DC32F6" w:rsidRDefault="00DC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240A7" w14:textId="77777777" w:rsidR="00DC32F6" w:rsidRDefault="00DC32F6">
      <w:r>
        <w:separator/>
      </w:r>
    </w:p>
  </w:footnote>
  <w:footnote w:type="continuationSeparator" w:id="0">
    <w:p w14:paraId="0269C69F" w14:textId="77777777" w:rsidR="00DC32F6" w:rsidRDefault="00DC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3CDD" w14:textId="77777777" w:rsidR="00184AB8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w:pict w14:anchorId="405DAB46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298.95pt;margin-top:36.3pt;width:12.6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" filled="f" stroked="f">
          <v:textbox inset="0,0,0,0">
            <w:txbxContent>
              <w:p w14:paraId="648063E9" w14:textId="77777777" w:rsidR="00184AB8" w:rsidRDefault="008B3A5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455516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306A27">
                  <w:rPr>
                    <w:rFonts w:ascii="Calibri"/>
                    <w:noProof/>
                    <w:spacing w:val="-10"/>
                  </w:rPr>
                  <w:t>3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type="topAndBottom"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592"/>
    <w:multiLevelType w:val="hybridMultilevel"/>
    <w:tmpl w:val="5FC69E20"/>
    <w:lvl w:ilvl="0" w:tplc="8D72E4F6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3DF5E39"/>
    <w:multiLevelType w:val="hybridMultilevel"/>
    <w:tmpl w:val="DC5E87DE"/>
    <w:lvl w:ilvl="0" w:tplc="0422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4B55A00"/>
    <w:multiLevelType w:val="hybridMultilevel"/>
    <w:tmpl w:val="0E72A3F6"/>
    <w:lvl w:ilvl="0" w:tplc="BB4CFA96">
      <w:numFmt w:val="bullet"/>
      <w:lvlText w:val="-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0A637B0">
      <w:numFmt w:val="bullet"/>
      <w:lvlText w:val="•"/>
      <w:lvlJc w:val="left"/>
      <w:pPr>
        <w:ind w:left="1146" w:hanging="708"/>
      </w:pPr>
      <w:rPr>
        <w:rFonts w:hint="default"/>
        <w:lang w:val="uk-UA" w:eastAsia="en-US" w:bidi="ar-SA"/>
      </w:rPr>
    </w:lvl>
    <w:lvl w:ilvl="2" w:tplc="AEB02760">
      <w:numFmt w:val="bullet"/>
      <w:lvlText w:val="•"/>
      <w:lvlJc w:val="left"/>
      <w:pPr>
        <w:ind w:left="2153" w:hanging="708"/>
      </w:pPr>
      <w:rPr>
        <w:rFonts w:hint="default"/>
        <w:lang w:val="uk-UA" w:eastAsia="en-US" w:bidi="ar-SA"/>
      </w:rPr>
    </w:lvl>
    <w:lvl w:ilvl="3" w:tplc="ECB451F0">
      <w:numFmt w:val="bullet"/>
      <w:lvlText w:val="•"/>
      <w:lvlJc w:val="left"/>
      <w:pPr>
        <w:ind w:left="3159" w:hanging="708"/>
      </w:pPr>
      <w:rPr>
        <w:rFonts w:hint="default"/>
        <w:lang w:val="uk-UA" w:eastAsia="en-US" w:bidi="ar-SA"/>
      </w:rPr>
    </w:lvl>
    <w:lvl w:ilvl="4" w:tplc="C5FC0980">
      <w:numFmt w:val="bullet"/>
      <w:lvlText w:val="•"/>
      <w:lvlJc w:val="left"/>
      <w:pPr>
        <w:ind w:left="4166" w:hanging="708"/>
      </w:pPr>
      <w:rPr>
        <w:rFonts w:hint="default"/>
        <w:lang w:val="uk-UA" w:eastAsia="en-US" w:bidi="ar-SA"/>
      </w:rPr>
    </w:lvl>
    <w:lvl w:ilvl="5" w:tplc="E4787336">
      <w:numFmt w:val="bullet"/>
      <w:lvlText w:val="•"/>
      <w:lvlJc w:val="left"/>
      <w:pPr>
        <w:ind w:left="5173" w:hanging="708"/>
      </w:pPr>
      <w:rPr>
        <w:rFonts w:hint="default"/>
        <w:lang w:val="uk-UA" w:eastAsia="en-US" w:bidi="ar-SA"/>
      </w:rPr>
    </w:lvl>
    <w:lvl w:ilvl="6" w:tplc="63506134">
      <w:numFmt w:val="bullet"/>
      <w:lvlText w:val="•"/>
      <w:lvlJc w:val="left"/>
      <w:pPr>
        <w:ind w:left="6179" w:hanging="708"/>
      </w:pPr>
      <w:rPr>
        <w:rFonts w:hint="default"/>
        <w:lang w:val="uk-UA" w:eastAsia="en-US" w:bidi="ar-SA"/>
      </w:rPr>
    </w:lvl>
    <w:lvl w:ilvl="7" w:tplc="801AF0FA">
      <w:numFmt w:val="bullet"/>
      <w:lvlText w:val="•"/>
      <w:lvlJc w:val="left"/>
      <w:pPr>
        <w:ind w:left="7186" w:hanging="708"/>
      </w:pPr>
      <w:rPr>
        <w:rFonts w:hint="default"/>
        <w:lang w:val="uk-UA" w:eastAsia="en-US" w:bidi="ar-SA"/>
      </w:rPr>
    </w:lvl>
    <w:lvl w:ilvl="8" w:tplc="2EE8CDE6">
      <w:numFmt w:val="bullet"/>
      <w:lvlText w:val="•"/>
      <w:lvlJc w:val="left"/>
      <w:pPr>
        <w:ind w:left="8193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60590367"/>
    <w:multiLevelType w:val="hybridMultilevel"/>
    <w:tmpl w:val="8032935E"/>
    <w:lvl w:ilvl="0" w:tplc="220A45CA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40E2040">
      <w:numFmt w:val="bullet"/>
      <w:lvlText w:val="•"/>
      <w:lvlJc w:val="left"/>
      <w:pPr>
        <w:ind w:left="1794" w:hanging="360"/>
      </w:pPr>
      <w:rPr>
        <w:rFonts w:hint="default"/>
        <w:lang w:val="uk-UA" w:eastAsia="en-US" w:bidi="ar-SA"/>
      </w:rPr>
    </w:lvl>
    <w:lvl w:ilvl="2" w:tplc="B34283B8">
      <w:numFmt w:val="bullet"/>
      <w:lvlText w:val="•"/>
      <w:lvlJc w:val="left"/>
      <w:pPr>
        <w:ind w:left="2729" w:hanging="360"/>
      </w:pPr>
      <w:rPr>
        <w:rFonts w:hint="default"/>
        <w:lang w:val="uk-UA" w:eastAsia="en-US" w:bidi="ar-SA"/>
      </w:rPr>
    </w:lvl>
    <w:lvl w:ilvl="3" w:tplc="A7E2084A">
      <w:numFmt w:val="bullet"/>
      <w:lvlText w:val="•"/>
      <w:lvlJc w:val="left"/>
      <w:pPr>
        <w:ind w:left="3663" w:hanging="360"/>
      </w:pPr>
      <w:rPr>
        <w:rFonts w:hint="default"/>
        <w:lang w:val="uk-UA" w:eastAsia="en-US" w:bidi="ar-SA"/>
      </w:rPr>
    </w:lvl>
    <w:lvl w:ilvl="4" w:tplc="5BA2E6A4">
      <w:numFmt w:val="bullet"/>
      <w:lvlText w:val="•"/>
      <w:lvlJc w:val="left"/>
      <w:pPr>
        <w:ind w:left="4598" w:hanging="360"/>
      </w:pPr>
      <w:rPr>
        <w:rFonts w:hint="default"/>
        <w:lang w:val="uk-UA" w:eastAsia="en-US" w:bidi="ar-SA"/>
      </w:rPr>
    </w:lvl>
    <w:lvl w:ilvl="5" w:tplc="BD3E6ACA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5A2A59CC">
      <w:numFmt w:val="bullet"/>
      <w:lvlText w:val="•"/>
      <w:lvlJc w:val="left"/>
      <w:pPr>
        <w:ind w:left="6467" w:hanging="360"/>
      </w:pPr>
      <w:rPr>
        <w:rFonts w:hint="default"/>
        <w:lang w:val="uk-UA" w:eastAsia="en-US" w:bidi="ar-SA"/>
      </w:rPr>
    </w:lvl>
    <w:lvl w:ilvl="7" w:tplc="3B30ECE6">
      <w:numFmt w:val="bullet"/>
      <w:lvlText w:val="•"/>
      <w:lvlJc w:val="left"/>
      <w:pPr>
        <w:ind w:left="7402" w:hanging="360"/>
      </w:pPr>
      <w:rPr>
        <w:rFonts w:hint="default"/>
        <w:lang w:val="uk-UA" w:eastAsia="en-US" w:bidi="ar-SA"/>
      </w:rPr>
    </w:lvl>
    <w:lvl w:ilvl="8" w:tplc="D082B470">
      <w:numFmt w:val="bullet"/>
      <w:lvlText w:val="•"/>
      <w:lvlJc w:val="left"/>
      <w:pPr>
        <w:ind w:left="8337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6AA87538"/>
    <w:multiLevelType w:val="hybridMultilevel"/>
    <w:tmpl w:val="87424F02"/>
    <w:lvl w:ilvl="0" w:tplc="8954E382">
      <w:numFmt w:val="bullet"/>
      <w:lvlText w:val="-"/>
      <w:lvlJc w:val="left"/>
      <w:pPr>
        <w:ind w:left="8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B544E0A">
      <w:numFmt w:val="bullet"/>
      <w:lvlText w:val="•"/>
      <w:lvlJc w:val="left"/>
      <w:pPr>
        <w:ind w:left="1776" w:hanging="142"/>
      </w:pPr>
      <w:rPr>
        <w:rFonts w:hint="default"/>
        <w:lang w:val="uk-UA" w:eastAsia="en-US" w:bidi="ar-SA"/>
      </w:rPr>
    </w:lvl>
    <w:lvl w:ilvl="2" w:tplc="5B204956">
      <w:numFmt w:val="bullet"/>
      <w:lvlText w:val="•"/>
      <w:lvlJc w:val="left"/>
      <w:pPr>
        <w:ind w:left="2713" w:hanging="142"/>
      </w:pPr>
      <w:rPr>
        <w:rFonts w:hint="default"/>
        <w:lang w:val="uk-UA" w:eastAsia="en-US" w:bidi="ar-SA"/>
      </w:rPr>
    </w:lvl>
    <w:lvl w:ilvl="3" w:tplc="BD061A7A">
      <w:numFmt w:val="bullet"/>
      <w:lvlText w:val="•"/>
      <w:lvlJc w:val="left"/>
      <w:pPr>
        <w:ind w:left="3649" w:hanging="142"/>
      </w:pPr>
      <w:rPr>
        <w:rFonts w:hint="default"/>
        <w:lang w:val="uk-UA" w:eastAsia="en-US" w:bidi="ar-SA"/>
      </w:rPr>
    </w:lvl>
    <w:lvl w:ilvl="4" w:tplc="43DCE572">
      <w:numFmt w:val="bullet"/>
      <w:lvlText w:val="•"/>
      <w:lvlJc w:val="left"/>
      <w:pPr>
        <w:ind w:left="4586" w:hanging="142"/>
      </w:pPr>
      <w:rPr>
        <w:rFonts w:hint="default"/>
        <w:lang w:val="uk-UA" w:eastAsia="en-US" w:bidi="ar-SA"/>
      </w:rPr>
    </w:lvl>
    <w:lvl w:ilvl="5" w:tplc="C48818E2">
      <w:numFmt w:val="bullet"/>
      <w:lvlText w:val="•"/>
      <w:lvlJc w:val="left"/>
      <w:pPr>
        <w:ind w:left="5523" w:hanging="142"/>
      </w:pPr>
      <w:rPr>
        <w:rFonts w:hint="default"/>
        <w:lang w:val="uk-UA" w:eastAsia="en-US" w:bidi="ar-SA"/>
      </w:rPr>
    </w:lvl>
    <w:lvl w:ilvl="6" w:tplc="F446C70E">
      <w:numFmt w:val="bullet"/>
      <w:lvlText w:val="•"/>
      <w:lvlJc w:val="left"/>
      <w:pPr>
        <w:ind w:left="6459" w:hanging="142"/>
      </w:pPr>
      <w:rPr>
        <w:rFonts w:hint="default"/>
        <w:lang w:val="uk-UA" w:eastAsia="en-US" w:bidi="ar-SA"/>
      </w:rPr>
    </w:lvl>
    <w:lvl w:ilvl="7" w:tplc="EE7E1E5E">
      <w:numFmt w:val="bullet"/>
      <w:lvlText w:val="•"/>
      <w:lvlJc w:val="left"/>
      <w:pPr>
        <w:ind w:left="7396" w:hanging="142"/>
      </w:pPr>
      <w:rPr>
        <w:rFonts w:hint="default"/>
        <w:lang w:val="uk-UA" w:eastAsia="en-US" w:bidi="ar-SA"/>
      </w:rPr>
    </w:lvl>
    <w:lvl w:ilvl="8" w:tplc="50B46756">
      <w:numFmt w:val="bullet"/>
      <w:lvlText w:val="•"/>
      <w:lvlJc w:val="left"/>
      <w:pPr>
        <w:ind w:left="8333" w:hanging="142"/>
      </w:pPr>
      <w:rPr>
        <w:rFonts w:hint="default"/>
        <w:lang w:val="uk-UA" w:eastAsia="en-US" w:bidi="ar-SA"/>
      </w:rPr>
    </w:lvl>
  </w:abstractNum>
  <w:abstractNum w:abstractNumId="5" w15:restartNumberingAfterBreak="0">
    <w:nsid w:val="714B1636"/>
    <w:multiLevelType w:val="hybridMultilevel"/>
    <w:tmpl w:val="1E40D656"/>
    <w:lvl w:ilvl="0" w:tplc="B6988D0A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85162297">
    <w:abstractNumId w:val="4"/>
  </w:num>
  <w:num w:numId="2" w16cid:durableId="1490096672">
    <w:abstractNumId w:val="3"/>
  </w:num>
  <w:num w:numId="3" w16cid:durableId="1400441626">
    <w:abstractNumId w:val="2"/>
  </w:num>
  <w:num w:numId="4" w16cid:durableId="1437215894">
    <w:abstractNumId w:val="0"/>
  </w:num>
  <w:num w:numId="5" w16cid:durableId="1849516473">
    <w:abstractNumId w:val="5"/>
  </w:num>
  <w:num w:numId="6" w16cid:durableId="1964728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AB8"/>
    <w:rsid w:val="000009A5"/>
    <w:rsid w:val="00000CB8"/>
    <w:rsid w:val="000111A5"/>
    <w:rsid w:val="000153C3"/>
    <w:rsid w:val="00016D09"/>
    <w:rsid w:val="000171C6"/>
    <w:rsid w:val="00026773"/>
    <w:rsid w:val="000274B9"/>
    <w:rsid w:val="00033FAE"/>
    <w:rsid w:val="0004210B"/>
    <w:rsid w:val="00044947"/>
    <w:rsid w:val="00044EF2"/>
    <w:rsid w:val="00053E9A"/>
    <w:rsid w:val="000624FC"/>
    <w:rsid w:val="00073049"/>
    <w:rsid w:val="00074972"/>
    <w:rsid w:val="0007782B"/>
    <w:rsid w:val="000857DB"/>
    <w:rsid w:val="0009107D"/>
    <w:rsid w:val="00095BDC"/>
    <w:rsid w:val="00096005"/>
    <w:rsid w:val="000A38E0"/>
    <w:rsid w:val="000B16FD"/>
    <w:rsid w:val="000B17C4"/>
    <w:rsid w:val="000B4454"/>
    <w:rsid w:val="000B5B34"/>
    <w:rsid w:val="000E71E8"/>
    <w:rsid w:val="000F0372"/>
    <w:rsid w:val="00110234"/>
    <w:rsid w:val="00115F0D"/>
    <w:rsid w:val="0012113E"/>
    <w:rsid w:val="00125160"/>
    <w:rsid w:val="00137CBB"/>
    <w:rsid w:val="0014521D"/>
    <w:rsid w:val="00155B5C"/>
    <w:rsid w:val="001560B6"/>
    <w:rsid w:val="00160A59"/>
    <w:rsid w:val="0016210C"/>
    <w:rsid w:val="00174A9E"/>
    <w:rsid w:val="00184AB8"/>
    <w:rsid w:val="0018783E"/>
    <w:rsid w:val="00194F00"/>
    <w:rsid w:val="001A2275"/>
    <w:rsid w:val="001A2B08"/>
    <w:rsid w:val="001B23ED"/>
    <w:rsid w:val="001B3C82"/>
    <w:rsid w:val="001B5C0F"/>
    <w:rsid w:val="001C1857"/>
    <w:rsid w:val="001D2639"/>
    <w:rsid w:val="001E1CBA"/>
    <w:rsid w:val="001E7D9E"/>
    <w:rsid w:val="001F03A4"/>
    <w:rsid w:val="001F4BEB"/>
    <w:rsid w:val="001F7C48"/>
    <w:rsid w:val="00200944"/>
    <w:rsid w:val="00203CCE"/>
    <w:rsid w:val="00204C3F"/>
    <w:rsid w:val="00207924"/>
    <w:rsid w:val="00211640"/>
    <w:rsid w:val="00217292"/>
    <w:rsid w:val="00220C7C"/>
    <w:rsid w:val="00223838"/>
    <w:rsid w:val="0022594D"/>
    <w:rsid w:val="00233C37"/>
    <w:rsid w:val="00243DFA"/>
    <w:rsid w:val="002447BF"/>
    <w:rsid w:val="0024685F"/>
    <w:rsid w:val="00270B63"/>
    <w:rsid w:val="0028591D"/>
    <w:rsid w:val="0029129F"/>
    <w:rsid w:val="002915B3"/>
    <w:rsid w:val="002926EB"/>
    <w:rsid w:val="002931FE"/>
    <w:rsid w:val="00295429"/>
    <w:rsid w:val="002957A6"/>
    <w:rsid w:val="002A4CA0"/>
    <w:rsid w:val="002A743A"/>
    <w:rsid w:val="002B46AA"/>
    <w:rsid w:val="002C03E1"/>
    <w:rsid w:val="002D0966"/>
    <w:rsid w:val="002D62B0"/>
    <w:rsid w:val="002E2F26"/>
    <w:rsid w:val="002E37A5"/>
    <w:rsid w:val="002E65E3"/>
    <w:rsid w:val="002F3E71"/>
    <w:rsid w:val="002F6A45"/>
    <w:rsid w:val="00306A27"/>
    <w:rsid w:val="00307AC7"/>
    <w:rsid w:val="0031293D"/>
    <w:rsid w:val="003135CA"/>
    <w:rsid w:val="00313EA6"/>
    <w:rsid w:val="003249A7"/>
    <w:rsid w:val="00324AFE"/>
    <w:rsid w:val="0032586C"/>
    <w:rsid w:val="00327B82"/>
    <w:rsid w:val="00331CBB"/>
    <w:rsid w:val="00331E03"/>
    <w:rsid w:val="00332F17"/>
    <w:rsid w:val="00344D0D"/>
    <w:rsid w:val="00353470"/>
    <w:rsid w:val="00354FEF"/>
    <w:rsid w:val="00364BDF"/>
    <w:rsid w:val="003658F6"/>
    <w:rsid w:val="00366027"/>
    <w:rsid w:val="003666D6"/>
    <w:rsid w:val="0037167C"/>
    <w:rsid w:val="003727AB"/>
    <w:rsid w:val="00372A18"/>
    <w:rsid w:val="00381849"/>
    <w:rsid w:val="00386258"/>
    <w:rsid w:val="003A4455"/>
    <w:rsid w:val="003A66F5"/>
    <w:rsid w:val="003A7833"/>
    <w:rsid w:val="003C2B59"/>
    <w:rsid w:val="003C7AA9"/>
    <w:rsid w:val="003D24D5"/>
    <w:rsid w:val="003D546C"/>
    <w:rsid w:val="003D55EC"/>
    <w:rsid w:val="003E049C"/>
    <w:rsid w:val="003E35DF"/>
    <w:rsid w:val="003E7FD2"/>
    <w:rsid w:val="003F2F99"/>
    <w:rsid w:val="003F36C0"/>
    <w:rsid w:val="003F4315"/>
    <w:rsid w:val="00422D80"/>
    <w:rsid w:val="0042705D"/>
    <w:rsid w:val="00436D91"/>
    <w:rsid w:val="00436EC3"/>
    <w:rsid w:val="004441B0"/>
    <w:rsid w:val="004443C9"/>
    <w:rsid w:val="004517AC"/>
    <w:rsid w:val="0045482C"/>
    <w:rsid w:val="00455516"/>
    <w:rsid w:val="0046193B"/>
    <w:rsid w:val="004663FC"/>
    <w:rsid w:val="0047209F"/>
    <w:rsid w:val="00481052"/>
    <w:rsid w:val="004902F1"/>
    <w:rsid w:val="00493210"/>
    <w:rsid w:val="004A0338"/>
    <w:rsid w:val="004A1F56"/>
    <w:rsid w:val="004A57B5"/>
    <w:rsid w:val="004A5D39"/>
    <w:rsid w:val="004B5E65"/>
    <w:rsid w:val="004B7AC7"/>
    <w:rsid w:val="004C3963"/>
    <w:rsid w:val="004C6E91"/>
    <w:rsid w:val="004D16DB"/>
    <w:rsid w:val="004E19F7"/>
    <w:rsid w:val="004E42CE"/>
    <w:rsid w:val="004F65F8"/>
    <w:rsid w:val="0050424B"/>
    <w:rsid w:val="00507250"/>
    <w:rsid w:val="0051300E"/>
    <w:rsid w:val="00515ADB"/>
    <w:rsid w:val="005210CF"/>
    <w:rsid w:val="0052116D"/>
    <w:rsid w:val="00523E1F"/>
    <w:rsid w:val="00531DA6"/>
    <w:rsid w:val="005361D1"/>
    <w:rsid w:val="00536AEA"/>
    <w:rsid w:val="00536B8E"/>
    <w:rsid w:val="00554C8F"/>
    <w:rsid w:val="00565623"/>
    <w:rsid w:val="00567C4A"/>
    <w:rsid w:val="00572915"/>
    <w:rsid w:val="00574549"/>
    <w:rsid w:val="00581925"/>
    <w:rsid w:val="00583234"/>
    <w:rsid w:val="0058466D"/>
    <w:rsid w:val="00585D38"/>
    <w:rsid w:val="00587C42"/>
    <w:rsid w:val="005A30A2"/>
    <w:rsid w:val="005A661D"/>
    <w:rsid w:val="005C0285"/>
    <w:rsid w:val="005C0D0F"/>
    <w:rsid w:val="005C1C4B"/>
    <w:rsid w:val="005C3B9D"/>
    <w:rsid w:val="005C3ECF"/>
    <w:rsid w:val="005C419E"/>
    <w:rsid w:val="005C4A05"/>
    <w:rsid w:val="005C6EA1"/>
    <w:rsid w:val="005D578A"/>
    <w:rsid w:val="005E24F6"/>
    <w:rsid w:val="005E56F6"/>
    <w:rsid w:val="005F10C9"/>
    <w:rsid w:val="005F668F"/>
    <w:rsid w:val="00601940"/>
    <w:rsid w:val="00603F46"/>
    <w:rsid w:val="006113B8"/>
    <w:rsid w:val="00617ECA"/>
    <w:rsid w:val="00631D38"/>
    <w:rsid w:val="0063382A"/>
    <w:rsid w:val="00634941"/>
    <w:rsid w:val="006450AD"/>
    <w:rsid w:val="00652F9D"/>
    <w:rsid w:val="006557AD"/>
    <w:rsid w:val="00664C52"/>
    <w:rsid w:val="00670ACC"/>
    <w:rsid w:val="00671DAC"/>
    <w:rsid w:val="00675E73"/>
    <w:rsid w:val="006766AD"/>
    <w:rsid w:val="00685A46"/>
    <w:rsid w:val="00686E7C"/>
    <w:rsid w:val="00687C53"/>
    <w:rsid w:val="006901A1"/>
    <w:rsid w:val="0069167B"/>
    <w:rsid w:val="00696CCC"/>
    <w:rsid w:val="00697E96"/>
    <w:rsid w:val="006A0697"/>
    <w:rsid w:val="006A1200"/>
    <w:rsid w:val="006A23CF"/>
    <w:rsid w:val="006A39F8"/>
    <w:rsid w:val="006A720F"/>
    <w:rsid w:val="006C2486"/>
    <w:rsid w:val="006D2044"/>
    <w:rsid w:val="006E10F0"/>
    <w:rsid w:val="006E7B2E"/>
    <w:rsid w:val="007027FD"/>
    <w:rsid w:val="00703038"/>
    <w:rsid w:val="007041C5"/>
    <w:rsid w:val="00711641"/>
    <w:rsid w:val="0072096D"/>
    <w:rsid w:val="00721B81"/>
    <w:rsid w:val="0072209C"/>
    <w:rsid w:val="00731D0B"/>
    <w:rsid w:val="00762A6F"/>
    <w:rsid w:val="0076723C"/>
    <w:rsid w:val="00774135"/>
    <w:rsid w:val="00784BFD"/>
    <w:rsid w:val="007927D3"/>
    <w:rsid w:val="00793507"/>
    <w:rsid w:val="00793F9C"/>
    <w:rsid w:val="007944F9"/>
    <w:rsid w:val="007A0475"/>
    <w:rsid w:val="007B047D"/>
    <w:rsid w:val="007B2F3D"/>
    <w:rsid w:val="007C2EA5"/>
    <w:rsid w:val="007C3862"/>
    <w:rsid w:val="007C3EF1"/>
    <w:rsid w:val="007C4DDF"/>
    <w:rsid w:val="007D5319"/>
    <w:rsid w:val="007D5773"/>
    <w:rsid w:val="007D68D7"/>
    <w:rsid w:val="007E0F8D"/>
    <w:rsid w:val="007E4387"/>
    <w:rsid w:val="007E6DD1"/>
    <w:rsid w:val="007F7AE3"/>
    <w:rsid w:val="00806E45"/>
    <w:rsid w:val="00815D01"/>
    <w:rsid w:val="008327B7"/>
    <w:rsid w:val="00832995"/>
    <w:rsid w:val="00843D58"/>
    <w:rsid w:val="00845C58"/>
    <w:rsid w:val="00853DE3"/>
    <w:rsid w:val="00862D84"/>
    <w:rsid w:val="0086355D"/>
    <w:rsid w:val="0086480D"/>
    <w:rsid w:val="008660E6"/>
    <w:rsid w:val="00867471"/>
    <w:rsid w:val="008721DB"/>
    <w:rsid w:val="00875F6D"/>
    <w:rsid w:val="00877B54"/>
    <w:rsid w:val="0088259C"/>
    <w:rsid w:val="008868FF"/>
    <w:rsid w:val="008876FF"/>
    <w:rsid w:val="00887F9C"/>
    <w:rsid w:val="0089351B"/>
    <w:rsid w:val="008965E5"/>
    <w:rsid w:val="008A3F3F"/>
    <w:rsid w:val="008A7F0C"/>
    <w:rsid w:val="008B12AD"/>
    <w:rsid w:val="008B3A55"/>
    <w:rsid w:val="008C0C25"/>
    <w:rsid w:val="008D6722"/>
    <w:rsid w:val="008F0EDE"/>
    <w:rsid w:val="008F10D8"/>
    <w:rsid w:val="00904724"/>
    <w:rsid w:val="00905349"/>
    <w:rsid w:val="009067B7"/>
    <w:rsid w:val="0091485E"/>
    <w:rsid w:val="009205A3"/>
    <w:rsid w:val="009212C3"/>
    <w:rsid w:val="00923041"/>
    <w:rsid w:val="00932209"/>
    <w:rsid w:val="00932BA0"/>
    <w:rsid w:val="009414BF"/>
    <w:rsid w:val="00953AC6"/>
    <w:rsid w:val="009579E8"/>
    <w:rsid w:val="00957FF6"/>
    <w:rsid w:val="00962265"/>
    <w:rsid w:val="00976E56"/>
    <w:rsid w:val="00977D55"/>
    <w:rsid w:val="00981BD3"/>
    <w:rsid w:val="00982BDE"/>
    <w:rsid w:val="009851C8"/>
    <w:rsid w:val="00985454"/>
    <w:rsid w:val="00990D10"/>
    <w:rsid w:val="0099708A"/>
    <w:rsid w:val="009A0CC8"/>
    <w:rsid w:val="009A6227"/>
    <w:rsid w:val="009A7076"/>
    <w:rsid w:val="009B0371"/>
    <w:rsid w:val="009B03ED"/>
    <w:rsid w:val="009B3CD5"/>
    <w:rsid w:val="009C057B"/>
    <w:rsid w:val="009C4D15"/>
    <w:rsid w:val="009C5E7E"/>
    <w:rsid w:val="009C62EF"/>
    <w:rsid w:val="009D0895"/>
    <w:rsid w:val="009D15DD"/>
    <w:rsid w:val="009D402E"/>
    <w:rsid w:val="009E5CDE"/>
    <w:rsid w:val="009E6B39"/>
    <w:rsid w:val="009E78AB"/>
    <w:rsid w:val="009F1204"/>
    <w:rsid w:val="009F2C86"/>
    <w:rsid w:val="009F3831"/>
    <w:rsid w:val="00A016BE"/>
    <w:rsid w:val="00A05F2B"/>
    <w:rsid w:val="00A05F5A"/>
    <w:rsid w:val="00A0720D"/>
    <w:rsid w:val="00A22B75"/>
    <w:rsid w:val="00A3371A"/>
    <w:rsid w:val="00A47F71"/>
    <w:rsid w:val="00A56178"/>
    <w:rsid w:val="00A7401A"/>
    <w:rsid w:val="00A760F5"/>
    <w:rsid w:val="00A8043B"/>
    <w:rsid w:val="00A9265D"/>
    <w:rsid w:val="00A9279B"/>
    <w:rsid w:val="00AA2AB8"/>
    <w:rsid w:val="00AA3A1F"/>
    <w:rsid w:val="00AA41EE"/>
    <w:rsid w:val="00AA4B7F"/>
    <w:rsid w:val="00AC1C50"/>
    <w:rsid w:val="00AD7F65"/>
    <w:rsid w:val="00AE1CF1"/>
    <w:rsid w:val="00AE2B6D"/>
    <w:rsid w:val="00AE5DEB"/>
    <w:rsid w:val="00B14734"/>
    <w:rsid w:val="00B158A4"/>
    <w:rsid w:val="00B20AD9"/>
    <w:rsid w:val="00B214C0"/>
    <w:rsid w:val="00B25C9F"/>
    <w:rsid w:val="00B32002"/>
    <w:rsid w:val="00B40C83"/>
    <w:rsid w:val="00B42CC2"/>
    <w:rsid w:val="00B4618D"/>
    <w:rsid w:val="00B506B9"/>
    <w:rsid w:val="00B52736"/>
    <w:rsid w:val="00B52B92"/>
    <w:rsid w:val="00B60EDA"/>
    <w:rsid w:val="00B70A60"/>
    <w:rsid w:val="00B719DD"/>
    <w:rsid w:val="00B74300"/>
    <w:rsid w:val="00B746DD"/>
    <w:rsid w:val="00B7633F"/>
    <w:rsid w:val="00B80051"/>
    <w:rsid w:val="00B8217D"/>
    <w:rsid w:val="00B919C5"/>
    <w:rsid w:val="00B931B5"/>
    <w:rsid w:val="00B93351"/>
    <w:rsid w:val="00B95DFA"/>
    <w:rsid w:val="00BA45D2"/>
    <w:rsid w:val="00BA6D2A"/>
    <w:rsid w:val="00BA7240"/>
    <w:rsid w:val="00BA7287"/>
    <w:rsid w:val="00BA788E"/>
    <w:rsid w:val="00BF5A7A"/>
    <w:rsid w:val="00C03EE7"/>
    <w:rsid w:val="00C0632C"/>
    <w:rsid w:val="00C127E4"/>
    <w:rsid w:val="00C167A1"/>
    <w:rsid w:val="00C23727"/>
    <w:rsid w:val="00C47443"/>
    <w:rsid w:val="00C50F5D"/>
    <w:rsid w:val="00C53939"/>
    <w:rsid w:val="00C54C51"/>
    <w:rsid w:val="00C55BEE"/>
    <w:rsid w:val="00C6143D"/>
    <w:rsid w:val="00C66654"/>
    <w:rsid w:val="00C668C8"/>
    <w:rsid w:val="00C67571"/>
    <w:rsid w:val="00C77752"/>
    <w:rsid w:val="00C800A0"/>
    <w:rsid w:val="00C83193"/>
    <w:rsid w:val="00C94A99"/>
    <w:rsid w:val="00CA6662"/>
    <w:rsid w:val="00CC5BF5"/>
    <w:rsid w:val="00CD33B5"/>
    <w:rsid w:val="00CD6F85"/>
    <w:rsid w:val="00CE2882"/>
    <w:rsid w:val="00CF06F6"/>
    <w:rsid w:val="00D10E89"/>
    <w:rsid w:val="00D165E7"/>
    <w:rsid w:val="00D16C72"/>
    <w:rsid w:val="00D21C30"/>
    <w:rsid w:val="00D26084"/>
    <w:rsid w:val="00D2623D"/>
    <w:rsid w:val="00D270C0"/>
    <w:rsid w:val="00D35922"/>
    <w:rsid w:val="00D35E57"/>
    <w:rsid w:val="00D444D0"/>
    <w:rsid w:val="00D44E8A"/>
    <w:rsid w:val="00D51DD7"/>
    <w:rsid w:val="00D54A10"/>
    <w:rsid w:val="00D6580A"/>
    <w:rsid w:val="00D661BF"/>
    <w:rsid w:val="00D75863"/>
    <w:rsid w:val="00D76D7A"/>
    <w:rsid w:val="00D8048B"/>
    <w:rsid w:val="00D810DB"/>
    <w:rsid w:val="00D826A8"/>
    <w:rsid w:val="00D82ECB"/>
    <w:rsid w:val="00D916B3"/>
    <w:rsid w:val="00DA49CC"/>
    <w:rsid w:val="00DB47FA"/>
    <w:rsid w:val="00DB6112"/>
    <w:rsid w:val="00DB78DA"/>
    <w:rsid w:val="00DC32F6"/>
    <w:rsid w:val="00DD0366"/>
    <w:rsid w:val="00DD13B0"/>
    <w:rsid w:val="00DD1562"/>
    <w:rsid w:val="00DE0818"/>
    <w:rsid w:val="00DE0A36"/>
    <w:rsid w:val="00DF0A5B"/>
    <w:rsid w:val="00E01558"/>
    <w:rsid w:val="00E02D03"/>
    <w:rsid w:val="00E049B4"/>
    <w:rsid w:val="00E06A8E"/>
    <w:rsid w:val="00E15C98"/>
    <w:rsid w:val="00E17667"/>
    <w:rsid w:val="00E179FB"/>
    <w:rsid w:val="00E21908"/>
    <w:rsid w:val="00E27209"/>
    <w:rsid w:val="00E370C9"/>
    <w:rsid w:val="00E41B00"/>
    <w:rsid w:val="00E41C26"/>
    <w:rsid w:val="00E43105"/>
    <w:rsid w:val="00E44EF2"/>
    <w:rsid w:val="00E4581F"/>
    <w:rsid w:val="00E46D20"/>
    <w:rsid w:val="00E515ED"/>
    <w:rsid w:val="00E666EC"/>
    <w:rsid w:val="00E72675"/>
    <w:rsid w:val="00E72CC6"/>
    <w:rsid w:val="00E74833"/>
    <w:rsid w:val="00E823B0"/>
    <w:rsid w:val="00E90B93"/>
    <w:rsid w:val="00E91506"/>
    <w:rsid w:val="00E917AA"/>
    <w:rsid w:val="00E93741"/>
    <w:rsid w:val="00E9587D"/>
    <w:rsid w:val="00E97995"/>
    <w:rsid w:val="00EA3BC9"/>
    <w:rsid w:val="00EA53AD"/>
    <w:rsid w:val="00EA5969"/>
    <w:rsid w:val="00EC1488"/>
    <w:rsid w:val="00EC660D"/>
    <w:rsid w:val="00ED0971"/>
    <w:rsid w:val="00ED53BE"/>
    <w:rsid w:val="00EE1D72"/>
    <w:rsid w:val="00EF0D21"/>
    <w:rsid w:val="00EF3DB6"/>
    <w:rsid w:val="00F0034D"/>
    <w:rsid w:val="00F03C42"/>
    <w:rsid w:val="00F04E91"/>
    <w:rsid w:val="00F065B5"/>
    <w:rsid w:val="00F06EA9"/>
    <w:rsid w:val="00F07498"/>
    <w:rsid w:val="00F076F1"/>
    <w:rsid w:val="00F10F6B"/>
    <w:rsid w:val="00F13D7C"/>
    <w:rsid w:val="00F1485C"/>
    <w:rsid w:val="00F238A9"/>
    <w:rsid w:val="00F2529A"/>
    <w:rsid w:val="00F301A9"/>
    <w:rsid w:val="00F317D6"/>
    <w:rsid w:val="00F37D10"/>
    <w:rsid w:val="00F43F5B"/>
    <w:rsid w:val="00F440BE"/>
    <w:rsid w:val="00F51185"/>
    <w:rsid w:val="00F620F8"/>
    <w:rsid w:val="00F6716C"/>
    <w:rsid w:val="00F775D1"/>
    <w:rsid w:val="00F85A8D"/>
    <w:rsid w:val="00F8719F"/>
    <w:rsid w:val="00FA30A7"/>
    <w:rsid w:val="00FA633C"/>
    <w:rsid w:val="00FA7ADC"/>
    <w:rsid w:val="00FA7E0E"/>
    <w:rsid w:val="00FB43E2"/>
    <w:rsid w:val="00FB7EA1"/>
    <w:rsid w:val="00FC50AD"/>
    <w:rsid w:val="00FD3A81"/>
    <w:rsid w:val="00FE2CBB"/>
    <w:rsid w:val="00FE5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C82A0"/>
  <w15:docId w15:val="{F5EA873D-1122-4623-9E75-1CBD6733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B7F"/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9"/>
    <w:qFormat/>
    <w:rsid w:val="00C83193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4B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4B7F"/>
    <w:pPr>
      <w:ind w:left="141"/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AA4B7F"/>
    <w:pPr>
      <w:ind w:left="1557" w:hanging="708"/>
      <w:jc w:val="both"/>
    </w:pPr>
  </w:style>
  <w:style w:type="paragraph" w:customStyle="1" w:styleId="TableParagraph">
    <w:name w:val="Table Paragraph"/>
    <w:basedOn w:val="a"/>
    <w:uiPriority w:val="1"/>
    <w:qFormat/>
    <w:rsid w:val="00AA4B7F"/>
    <w:pPr>
      <w:ind w:left="18"/>
      <w:jc w:val="center"/>
    </w:pPr>
  </w:style>
  <w:style w:type="character" w:customStyle="1" w:styleId="rvts9">
    <w:name w:val="rvts9"/>
    <w:basedOn w:val="a0"/>
    <w:rsid w:val="00E9587D"/>
  </w:style>
  <w:style w:type="paragraph" w:customStyle="1" w:styleId="rvps2">
    <w:name w:val="rvps2"/>
    <w:basedOn w:val="a"/>
    <w:rsid w:val="00A072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caption"/>
    <w:basedOn w:val="a"/>
    <w:next w:val="a"/>
    <w:uiPriority w:val="35"/>
    <w:unhideWhenUsed/>
    <w:qFormat/>
    <w:rsid w:val="00EF0D21"/>
    <w:pPr>
      <w:spacing w:after="200"/>
    </w:pPr>
    <w:rPr>
      <w:i/>
      <w:iCs/>
      <w:color w:val="1F497D" w:themeColor="text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E43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D165E7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165E7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D165E7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165E7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203CCE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c">
    <w:name w:val="Hyperlink"/>
    <w:basedOn w:val="a0"/>
    <w:uiPriority w:val="99"/>
    <w:unhideWhenUsed/>
    <w:rsid w:val="00536B8E"/>
    <w:rPr>
      <w:color w:val="0000FF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3135CA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444D0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D444D0"/>
    <w:rPr>
      <w:rFonts w:ascii="Segoe UI" w:eastAsia="Times New Roman" w:hAnsi="Segoe UI" w:cs="Segoe UI"/>
      <w:sz w:val="18"/>
      <w:szCs w:val="18"/>
      <w:lang w:val="uk-UA"/>
    </w:rPr>
  </w:style>
  <w:style w:type="table" w:styleId="af">
    <w:name w:val="Table Grid"/>
    <w:basedOn w:val="a1"/>
    <w:uiPriority w:val="39"/>
    <w:rsid w:val="00EA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8319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DB599-9972-4C64-9C59-080D60C5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3133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Валентинівна Худошина</dc:creator>
  <cp:lastModifiedBy>Олександр Сипко</cp:lastModifiedBy>
  <cp:revision>1067</cp:revision>
  <cp:lastPrinted>2026-01-29T08:59:00Z</cp:lastPrinted>
  <dcterms:created xsi:type="dcterms:W3CDTF">2026-01-28T12:47:00Z</dcterms:created>
  <dcterms:modified xsi:type="dcterms:W3CDTF">2026-05-25T15:24:00Z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2019</vt:lpwstr>
  </property>
</Properties>
</file>