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A4C4" w14:textId="77777777" w:rsidR="000056B7" w:rsidRDefault="000056B7" w:rsidP="000056B7">
      <w:pPr>
        <w:spacing w:after="0"/>
        <w:jc w:val="center"/>
        <w:rPr>
          <w:rFonts w:ascii="Times New Roman" w:hAnsi="Times New Roman" w:cs="Times New Roman"/>
          <w:b/>
          <w:bCs/>
          <w:sz w:val="28"/>
          <w:szCs w:val="28"/>
        </w:rPr>
      </w:pPr>
      <w:r w:rsidRPr="00FD2811">
        <w:rPr>
          <w:rFonts w:ascii="Times New Roman" w:hAnsi="Times New Roman" w:cs="Times New Roman"/>
          <w:b/>
          <w:bCs/>
          <w:sz w:val="28"/>
          <w:szCs w:val="28"/>
        </w:rPr>
        <w:t>ДОВІДКА ПРО ГРОМАДСЬКЕ ОБГОВОРЕННЯ</w:t>
      </w:r>
    </w:p>
    <w:p w14:paraId="55362E90" w14:textId="7F69A80B" w:rsidR="00E72D1E" w:rsidRPr="00384680" w:rsidRDefault="00384680" w:rsidP="00E72D1E">
      <w:pPr>
        <w:spacing w:after="0"/>
        <w:jc w:val="center"/>
        <w:rPr>
          <w:rFonts w:ascii="Times New Roman" w:hAnsi="Times New Roman" w:cs="Times New Roman"/>
          <w:sz w:val="28"/>
          <w:szCs w:val="28"/>
        </w:rPr>
      </w:pPr>
      <w:r>
        <w:rPr>
          <w:rFonts w:ascii="Times New Roman" w:hAnsi="Times New Roman" w:cs="Times New Roman"/>
          <w:sz w:val="28"/>
          <w:szCs w:val="28"/>
        </w:rPr>
        <w:t>п</w:t>
      </w:r>
      <w:r w:rsidRPr="00384680">
        <w:rPr>
          <w:rFonts w:ascii="Times New Roman" w:hAnsi="Times New Roman" w:cs="Times New Roman"/>
          <w:sz w:val="28"/>
          <w:szCs w:val="28"/>
        </w:rPr>
        <w:t xml:space="preserve">роєкту </w:t>
      </w:r>
      <w:r w:rsidR="00E72D1E" w:rsidRPr="00384680">
        <w:rPr>
          <w:rFonts w:ascii="Times New Roman" w:hAnsi="Times New Roman" w:cs="Times New Roman"/>
          <w:sz w:val="28"/>
          <w:szCs w:val="28"/>
        </w:rPr>
        <w:t>Плану заходів на 2026</w:t>
      </w:r>
      <w:r w:rsidR="008D7204">
        <w:rPr>
          <w:rFonts w:ascii="Times New Roman" w:hAnsi="Times New Roman" w:cs="Times New Roman"/>
          <w:sz w:val="28"/>
          <w:szCs w:val="28"/>
        </w:rPr>
        <w:t xml:space="preserve"> – </w:t>
      </w:r>
      <w:r w:rsidR="00E72D1E" w:rsidRPr="00384680">
        <w:rPr>
          <w:rFonts w:ascii="Times New Roman" w:hAnsi="Times New Roman" w:cs="Times New Roman"/>
          <w:sz w:val="28"/>
          <w:szCs w:val="28"/>
        </w:rPr>
        <w:t xml:space="preserve">2027 роки з реалізації </w:t>
      </w:r>
    </w:p>
    <w:p w14:paraId="4EFE184B" w14:textId="4BC1B00E" w:rsidR="00E72D1E" w:rsidRPr="00384680" w:rsidRDefault="00E72D1E" w:rsidP="00E72D1E">
      <w:pPr>
        <w:spacing w:after="0"/>
        <w:jc w:val="center"/>
        <w:rPr>
          <w:rFonts w:ascii="Times New Roman" w:hAnsi="Times New Roman" w:cs="Times New Roman"/>
          <w:sz w:val="28"/>
          <w:szCs w:val="28"/>
        </w:rPr>
      </w:pPr>
      <w:r w:rsidRPr="00384680">
        <w:rPr>
          <w:rFonts w:ascii="Times New Roman" w:hAnsi="Times New Roman" w:cs="Times New Roman"/>
          <w:sz w:val="28"/>
          <w:szCs w:val="28"/>
        </w:rPr>
        <w:t>Стратегії розвитку Херсонської області на період до 2027 року</w:t>
      </w:r>
    </w:p>
    <w:p w14:paraId="67EB73FA" w14:textId="77777777" w:rsidR="000056B7" w:rsidRDefault="000056B7" w:rsidP="000056B7"/>
    <w:p w14:paraId="4ECD37A7" w14:textId="77777777" w:rsidR="000056B7" w:rsidRPr="000056B7" w:rsidRDefault="000056B7" w:rsidP="005C44DB">
      <w:pPr>
        <w:pStyle w:val="a7"/>
        <w:numPr>
          <w:ilvl w:val="0"/>
          <w:numId w:val="4"/>
        </w:numPr>
        <w:ind w:left="426"/>
        <w:rPr>
          <w:b/>
          <w:bCs/>
        </w:rPr>
      </w:pPr>
      <w:r w:rsidRPr="000056B7">
        <w:rPr>
          <w:rFonts w:ascii="Times New Roman" w:hAnsi="Times New Roman" w:cs="Times New Roman"/>
          <w:b/>
          <w:bCs/>
          <w:sz w:val="28"/>
          <w:szCs w:val="28"/>
        </w:rPr>
        <w:t>Найменування органу виконавчої влади, який проводив обговорення</w:t>
      </w:r>
      <w:r>
        <w:rPr>
          <w:rFonts w:ascii="Times New Roman" w:hAnsi="Times New Roman" w:cs="Times New Roman"/>
          <w:b/>
          <w:bCs/>
          <w:sz w:val="28"/>
          <w:szCs w:val="28"/>
        </w:rPr>
        <w:t>:</w:t>
      </w:r>
    </w:p>
    <w:p w14:paraId="31DCE8D8" w14:textId="77777777" w:rsidR="000056B7" w:rsidRDefault="000056B7" w:rsidP="005C44DB">
      <w:pPr>
        <w:pStyle w:val="a7"/>
        <w:ind w:left="426"/>
        <w:rPr>
          <w:rFonts w:ascii="Times New Roman" w:hAnsi="Times New Roman" w:cs="Times New Roman"/>
          <w:sz w:val="28"/>
          <w:szCs w:val="28"/>
        </w:rPr>
      </w:pPr>
      <w:r w:rsidRPr="000056B7">
        <w:rPr>
          <w:rFonts w:ascii="Times New Roman" w:hAnsi="Times New Roman" w:cs="Times New Roman"/>
          <w:sz w:val="28"/>
          <w:szCs w:val="28"/>
        </w:rPr>
        <w:t>Департаменту розвитку економіки Херсонської обласної державної адміністрації</w:t>
      </w:r>
      <w:r>
        <w:rPr>
          <w:rFonts w:ascii="Times New Roman" w:hAnsi="Times New Roman" w:cs="Times New Roman"/>
          <w:sz w:val="28"/>
          <w:szCs w:val="28"/>
        </w:rPr>
        <w:t>.</w:t>
      </w:r>
    </w:p>
    <w:p w14:paraId="02DD84E2" w14:textId="77777777" w:rsidR="000056B7" w:rsidRDefault="000056B7" w:rsidP="005C44DB">
      <w:pPr>
        <w:pStyle w:val="a7"/>
        <w:ind w:left="426"/>
        <w:rPr>
          <w:rFonts w:ascii="Times New Roman" w:hAnsi="Times New Roman" w:cs="Times New Roman"/>
          <w:sz w:val="28"/>
          <w:szCs w:val="28"/>
        </w:rPr>
      </w:pPr>
    </w:p>
    <w:p w14:paraId="073F807C" w14:textId="77777777" w:rsidR="000056B7" w:rsidRPr="000056B7" w:rsidRDefault="000056B7" w:rsidP="005C44DB">
      <w:pPr>
        <w:pStyle w:val="a7"/>
        <w:numPr>
          <w:ilvl w:val="0"/>
          <w:numId w:val="4"/>
        </w:numPr>
        <w:ind w:left="426"/>
        <w:rPr>
          <w:rFonts w:ascii="Times New Roman" w:hAnsi="Times New Roman" w:cs="Times New Roman"/>
          <w:b/>
          <w:bCs/>
          <w:sz w:val="28"/>
          <w:szCs w:val="28"/>
        </w:rPr>
      </w:pPr>
      <w:r w:rsidRPr="000056B7">
        <w:rPr>
          <w:rFonts w:ascii="Times New Roman" w:hAnsi="Times New Roman" w:cs="Times New Roman"/>
          <w:b/>
          <w:bCs/>
          <w:sz w:val="28"/>
          <w:szCs w:val="28"/>
        </w:rPr>
        <w:t>Процедура громадського обговорення:</w:t>
      </w:r>
    </w:p>
    <w:p w14:paraId="3C61989A" w14:textId="4C93AE67" w:rsidR="00627FE4" w:rsidRPr="00627FE4" w:rsidRDefault="00627FE4" w:rsidP="00627FE4">
      <w:pPr>
        <w:pStyle w:val="a7"/>
        <w:ind w:left="426"/>
        <w:jc w:val="both"/>
        <w:rPr>
          <w:rFonts w:ascii="Times New Roman" w:hAnsi="Times New Roman" w:cs="Times New Roman"/>
          <w:sz w:val="28"/>
          <w:szCs w:val="28"/>
        </w:rPr>
      </w:pPr>
      <w:r w:rsidRPr="00627FE4">
        <w:rPr>
          <w:rFonts w:ascii="Times New Roman" w:hAnsi="Times New Roman" w:cs="Times New Roman"/>
          <w:sz w:val="28"/>
          <w:szCs w:val="28"/>
        </w:rPr>
        <w:t>З метою отримання та врахування пропозицій і зауважень громадськості Департаментом розвитку економіки Херсонської обласної державної адміністрації на офіційному вебсайті Херсонської обласної державної (військової) адміністрації в розділі «Консультації з громадськістю» було опубліковано повідомлення щодо проведення електронної консультації з громадськістю до проєкту Плану заходів на 2026</w:t>
      </w:r>
      <w:r w:rsidR="008D7204">
        <w:rPr>
          <w:rFonts w:ascii="Times New Roman" w:hAnsi="Times New Roman" w:cs="Times New Roman"/>
          <w:sz w:val="28"/>
          <w:szCs w:val="28"/>
        </w:rPr>
        <w:t xml:space="preserve"> – </w:t>
      </w:r>
      <w:r w:rsidRPr="00627FE4">
        <w:rPr>
          <w:rFonts w:ascii="Times New Roman" w:hAnsi="Times New Roman" w:cs="Times New Roman"/>
          <w:sz w:val="28"/>
          <w:szCs w:val="28"/>
        </w:rPr>
        <w:t>2027 роки з реалізації Стратегії розвитку Херсонської області на період до 2027 року.</w:t>
      </w:r>
    </w:p>
    <w:p w14:paraId="2F0AA882" w14:textId="58967404" w:rsidR="000056B7" w:rsidRPr="000056B7" w:rsidRDefault="00627FE4" w:rsidP="00627FE4">
      <w:pPr>
        <w:pStyle w:val="a7"/>
        <w:ind w:left="426"/>
        <w:jc w:val="both"/>
        <w:rPr>
          <w:rFonts w:ascii="Times New Roman" w:hAnsi="Times New Roman" w:cs="Times New Roman"/>
          <w:sz w:val="28"/>
          <w:szCs w:val="28"/>
        </w:rPr>
      </w:pPr>
      <w:r w:rsidRPr="00627FE4">
        <w:rPr>
          <w:rFonts w:ascii="Times New Roman" w:hAnsi="Times New Roman" w:cs="Times New Roman"/>
          <w:sz w:val="28"/>
          <w:szCs w:val="28"/>
        </w:rPr>
        <w:t xml:space="preserve">Відповідно до повідомлення строк здійснення процедури громадського обговорення становить </w:t>
      </w:r>
      <w:r>
        <w:rPr>
          <w:rFonts w:ascii="Times New Roman" w:hAnsi="Times New Roman" w:cs="Times New Roman"/>
          <w:sz w:val="28"/>
          <w:szCs w:val="28"/>
        </w:rPr>
        <w:t>1</w:t>
      </w:r>
      <w:r w:rsidRPr="00627FE4">
        <w:rPr>
          <w:rFonts w:ascii="Times New Roman" w:hAnsi="Times New Roman" w:cs="Times New Roman"/>
          <w:sz w:val="28"/>
          <w:szCs w:val="28"/>
        </w:rPr>
        <w:t>5 днів, спосіб участі громадськості – електронні консультації, шляхом надання зауважень і пропозицій до Департаменту розвитку економіки Херсонської обласної державної адміністрації на електронну за адресу dp-ekon@khoda.gov.ua.</w:t>
      </w:r>
    </w:p>
    <w:p w14:paraId="46EF4606" w14:textId="77777777" w:rsidR="000056B7" w:rsidRPr="000056B7" w:rsidRDefault="000056B7" w:rsidP="005C44DB">
      <w:pPr>
        <w:pStyle w:val="a7"/>
        <w:numPr>
          <w:ilvl w:val="0"/>
          <w:numId w:val="4"/>
        </w:numPr>
        <w:ind w:left="426"/>
        <w:rPr>
          <w:rFonts w:ascii="Times New Roman" w:hAnsi="Times New Roman" w:cs="Times New Roman"/>
          <w:b/>
          <w:bCs/>
          <w:sz w:val="28"/>
          <w:szCs w:val="28"/>
        </w:rPr>
      </w:pPr>
      <w:r w:rsidRPr="000056B7">
        <w:rPr>
          <w:rFonts w:ascii="Times New Roman" w:hAnsi="Times New Roman" w:cs="Times New Roman"/>
          <w:b/>
          <w:bCs/>
          <w:sz w:val="28"/>
          <w:szCs w:val="28"/>
        </w:rPr>
        <w:t>Період проведення громадського обговорення:</w:t>
      </w:r>
    </w:p>
    <w:p w14:paraId="645E3E9D" w14:textId="0C15D304" w:rsidR="000056B7" w:rsidRPr="000056B7" w:rsidRDefault="00E72D1E" w:rsidP="005C44DB">
      <w:pPr>
        <w:pStyle w:val="a7"/>
        <w:ind w:left="426"/>
        <w:rPr>
          <w:rFonts w:ascii="Times New Roman" w:hAnsi="Times New Roman" w:cs="Times New Roman"/>
          <w:sz w:val="28"/>
          <w:szCs w:val="28"/>
        </w:rPr>
      </w:pPr>
      <w:r>
        <w:rPr>
          <w:rFonts w:ascii="Times New Roman" w:hAnsi="Times New Roman" w:cs="Times New Roman"/>
          <w:sz w:val="28"/>
          <w:szCs w:val="28"/>
        </w:rPr>
        <w:t>14</w:t>
      </w:r>
      <w:r w:rsidR="000056B7" w:rsidRPr="000056B7">
        <w:rPr>
          <w:rFonts w:ascii="Times New Roman" w:hAnsi="Times New Roman" w:cs="Times New Roman"/>
          <w:sz w:val="28"/>
          <w:szCs w:val="28"/>
        </w:rPr>
        <w:t>.0</w:t>
      </w:r>
      <w:r>
        <w:rPr>
          <w:rFonts w:ascii="Times New Roman" w:hAnsi="Times New Roman" w:cs="Times New Roman"/>
          <w:sz w:val="28"/>
          <w:szCs w:val="28"/>
        </w:rPr>
        <w:t>8</w:t>
      </w:r>
      <w:r w:rsidR="000056B7" w:rsidRPr="000056B7">
        <w:rPr>
          <w:rFonts w:ascii="Times New Roman" w:hAnsi="Times New Roman" w:cs="Times New Roman"/>
          <w:sz w:val="28"/>
          <w:szCs w:val="28"/>
        </w:rPr>
        <w:t>.2026 – 2</w:t>
      </w:r>
      <w:r w:rsidR="00384680">
        <w:rPr>
          <w:rFonts w:ascii="Times New Roman" w:hAnsi="Times New Roman" w:cs="Times New Roman"/>
          <w:sz w:val="28"/>
          <w:szCs w:val="28"/>
        </w:rPr>
        <w:t>8</w:t>
      </w:r>
      <w:r w:rsidR="000056B7" w:rsidRPr="000056B7">
        <w:rPr>
          <w:rFonts w:ascii="Times New Roman" w:hAnsi="Times New Roman" w:cs="Times New Roman"/>
          <w:sz w:val="28"/>
          <w:szCs w:val="28"/>
        </w:rPr>
        <w:t>.</w:t>
      </w:r>
      <w:r>
        <w:rPr>
          <w:rFonts w:ascii="Times New Roman" w:hAnsi="Times New Roman" w:cs="Times New Roman"/>
          <w:sz w:val="28"/>
          <w:szCs w:val="28"/>
        </w:rPr>
        <w:t>08</w:t>
      </w:r>
      <w:r w:rsidR="000056B7" w:rsidRPr="000056B7">
        <w:rPr>
          <w:rFonts w:ascii="Times New Roman" w:hAnsi="Times New Roman" w:cs="Times New Roman"/>
          <w:sz w:val="28"/>
          <w:szCs w:val="28"/>
        </w:rPr>
        <w:t xml:space="preserve">.2026. </w:t>
      </w:r>
    </w:p>
    <w:p w14:paraId="0E94FAE2" w14:textId="77777777" w:rsidR="000056B7" w:rsidRPr="000056B7" w:rsidRDefault="000056B7" w:rsidP="005C44DB">
      <w:pPr>
        <w:pStyle w:val="a7"/>
        <w:ind w:left="426"/>
      </w:pPr>
    </w:p>
    <w:p w14:paraId="3059C6CB" w14:textId="2C261AAA" w:rsidR="00D718C0" w:rsidRPr="005C44DB" w:rsidRDefault="00384680" w:rsidP="005C44DB">
      <w:pPr>
        <w:pStyle w:val="a7"/>
        <w:numPr>
          <w:ilvl w:val="0"/>
          <w:numId w:val="4"/>
        </w:numPr>
        <w:ind w:left="426"/>
        <w:rPr>
          <w:rFonts w:ascii="Times New Roman" w:hAnsi="Times New Roman" w:cs="Times New Roman"/>
          <w:b/>
          <w:bCs/>
          <w:sz w:val="28"/>
          <w:szCs w:val="28"/>
        </w:rPr>
      </w:pPr>
      <w:r>
        <w:rPr>
          <w:rFonts w:ascii="Times New Roman" w:hAnsi="Times New Roman" w:cs="Times New Roman"/>
          <w:b/>
          <w:bCs/>
          <w:sz w:val="28"/>
          <w:szCs w:val="28"/>
        </w:rPr>
        <w:t xml:space="preserve">Результати громадського обговорення: </w:t>
      </w:r>
    </w:p>
    <w:tbl>
      <w:tblPr>
        <w:tblStyle w:val="ac"/>
        <w:tblW w:w="5000" w:type="pct"/>
        <w:tblLook w:val="04A0" w:firstRow="1" w:lastRow="0" w:firstColumn="1" w:lastColumn="0" w:noHBand="0" w:noVBand="1"/>
      </w:tblPr>
      <w:tblGrid>
        <w:gridCol w:w="523"/>
        <w:gridCol w:w="1997"/>
        <w:gridCol w:w="2450"/>
        <w:gridCol w:w="3408"/>
        <w:gridCol w:w="1622"/>
        <w:gridCol w:w="5105"/>
      </w:tblGrid>
      <w:tr w:rsidR="005C44DB" w:rsidRPr="00B85DAD" w14:paraId="3DDDC1AD" w14:textId="77777777" w:rsidTr="00A47939">
        <w:trPr>
          <w:tblHeader/>
        </w:trPr>
        <w:tc>
          <w:tcPr>
            <w:tcW w:w="173" w:type="pct"/>
            <w:vAlign w:val="center"/>
          </w:tcPr>
          <w:p w14:paraId="778F0500" w14:textId="77777777" w:rsidR="005C44DB" w:rsidRPr="00B85DAD" w:rsidRDefault="005C44DB" w:rsidP="005C44DB">
            <w:pPr>
              <w:jc w:val="center"/>
              <w:rPr>
                <w:rFonts w:ascii="Times New Roman" w:hAnsi="Times New Roman" w:cs="Times New Roman"/>
                <w:i/>
                <w:iCs/>
                <w:sz w:val="24"/>
                <w:szCs w:val="24"/>
                <w:lang w:val="uk-UA"/>
              </w:rPr>
            </w:pPr>
            <w:r w:rsidRPr="00B85DAD">
              <w:rPr>
                <w:rFonts w:ascii="Times New Roman" w:hAnsi="Times New Roman" w:cs="Times New Roman"/>
                <w:i/>
                <w:iCs/>
                <w:sz w:val="24"/>
                <w:szCs w:val="24"/>
                <w:lang w:val="uk-UA"/>
              </w:rPr>
              <w:t>№ з/п</w:t>
            </w:r>
          </w:p>
        </w:tc>
        <w:tc>
          <w:tcPr>
            <w:tcW w:w="661" w:type="pct"/>
            <w:vAlign w:val="center"/>
          </w:tcPr>
          <w:p w14:paraId="44BFC91C" w14:textId="77777777" w:rsidR="005C44DB" w:rsidRPr="00B85DAD" w:rsidRDefault="005C44DB" w:rsidP="00034481">
            <w:pPr>
              <w:jc w:val="center"/>
              <w:rPr>
                <w:rFonts w:ascii="Times New Roman" w:hAnsi="Times New Roman" w:cs="Times New Roman"/>
                <w:i/>
                <w:iCs/>
                <w:sz w:val="24"/>
                <w:lang w:val="uk-UA"/>
              </w:rPr>
            </w:pPr>
            <w:r w:rsidRPr="00B85DAD">
              <w:rPr>
                <w:rFonts w:ascii="Times New Roman" w:hAnsi="Times New Roman" w:cs="Times New Roman"/>
                <w:i/>
                <w:iCs/>
                <w:sz w:val="24"/>
                <w:lang w:val="uk-UA"/>
              </w:rPr>
              <w:t>Автор зауваження / пропозиції</w:t>
            </w:r>
          </w:p>
        </w:tc>
        <w:tc>
          <w:tcPr>
            <w:tcW w:w="811" w:type="pct"/>
            <w:vAlign w:val="center"/>
          </w:tcPr>
          <w:p w14:paraId="0C93179C" w14:textId="70258AF3" w:rsidR="005C44DB" w:rsidRPr="00B85DAD" w:rsidRDefault="005C44DB" w:rsidP="00034481">
            <w:pPr>
              <w:jc w:val="center"/>
              <w:rPr>
                <w:rFonts w:ascii="Times New Roman" w:hAnsi="Times New Roman" w:cs="Times New Roman"/>
                <w:i/>
                <w:iCs/>
                <w:sz w:val="24"/>
                <w:lang w:val="uk-UA"/>
              </w:rPr>
            </w:pPr>
            <w:r w:rsidRPr="00B85DAD">
              <w:rPr>
                <w:rFonts w:ascii="Times New Roman" w:hAnsi="Times New Roman" w:cs="Times New Roman"/>
                <w:i/>
                <w:iCs/>
                <w:sz w:val="24"/>
                <w:lang w:val="uk-UA"/>
              </w:rPr>
              <w:t xml:space="preserve">Редакція частини проєкту </w:t>
            </w:r>
            <w:r w:rsidR="00B85DAD" w:rsidRPr="00B85DAD">
              <w:rPr>
                <w:rFonts w:ascii="Times New Roman" w:hAnsi="Times New Roman" w:cs="Times New Roman"/>
                <w:i/>
                <w:iCs/>
                <w:sz w:val="24"/>
                <w:lang w:val="uk-UA"/>
              </w:rPr>
              <w:t>Плану заходів</w:t>
            </w:r>
            <w:r w:rsidRPr="00B85DAD">
              <w:rPr>
                <w:rFonts w:ascii="Times New Roman" w:hAnsi="Times New Roman" w:cs="Times New Roman"/>
                <w:i/>
                <w:iCs/>
                <w:sz w:val="24"/>
                <w:lang w:val="uk-UA"/>
              </w:rPr>
              <w:t xml:space="preserve">, </w:t>
            </w:r>
          </w:p>
          <w:p w14:paraId="01FD6663" w14:textId="77777777" w:rsidR="005C44DB" w:rsidRPr="00B85DAD" w:rsidRDefault="005C44DB" w:rsidP="00034481">
            <w:pPr>
              <w:jc w:val="center"/>
              <w:rPr>
                <w:rFonts w:ascii="Times New Roman" w:hAnsi="Times New Roman" w:cs="Times New Roman"/>
                <w:i/>
                <w:iCs/>
                <w:sz w:val="24"/>
                <w:lang w:val="uk-UA"/>
              </w:rPr>
            </w:pPr>
            <w:r w:rsidRPr="00B85DAD">
              <w:rPr>
                <w:rFonts w:ascii="Times New Roman" w:hAnsi="Times New Roman" w:cs="Times New Roman"/>
                <w:i/>
                <w:iCs/>
                <w:sz w:val="24"/>
                <w:lang w:val="uk-UA"/>
              </w:rPr>
              <w:t>до якого висловлено зауваження (пропозиції)</w:t>
            </w:r>
          </w:p>
        </w:tc>
        <w:tc>
          <w:tcPr>
            <w:tcW w:w="1128" w:type="pct"/>
            <w:vAlign w:val="center"/>
          </w:tcPr>
          <w:p w14:paraId="714D859B" w14:textId="77777777" w:rsidR="005C44DB" w:rsidRPr="00B85DAD" w:rsidRDefault="005C44DB" w:rsidP="00034481">
            <w:pPr>
              <w:jc w:val="center"/>
              <w:rPr>
                <w:rFonts w:ascii="Times New Roman" w:hAnsi="Times New Roman" w:cs="Times New Roman"/>
                <w:i/>
                <w:iCs/>
                <w:sz w:val="24"/>
                <w:lang w:val="uk-UA"/>
              </w:rPr>
            </w:pPr>
            <w:r w:rsidRPr="00B85DAD">
              <w:rPr>
                <w:rFonts w:ascii="Times New Roman" w:hAnsi="Times New Roman" w:cs="Times New Roman"/>
                <w:i/>
                <w:iCs/>
                <w:sz w:val="24"/>
                <w:lang w:val="uk-UA"/>
              </w:rPr>
              <w:t>Зауваження/</w:t>
            </w:r>
          </w:p>
          <w:p w14:paraId="460B7A81" w14:textId="465452C0" w:rsidR="005C44DB" w:rsidRPr="00B85DAD" w:rsidRDefault="005C44DB" w:rsidP="00034481">
            <w:pPr>
              <w:jc w:val="center"/>
              <w:rPr>
                <w:rFonts w:ascii="Times New Roman" w:hAnsi="Times New Roman" w:cs="Times New Roman"/>
                <w:i/>
                <w:iCs/>
                <w:sz w:val="24"/>
                <w:lang w:val="uk-UA"/>
              </w:rPr>
            </w:pPr>
            <w:r w:rsidRPr="00B85DAD">
              <w:rPr>
                <w:rFonts w:ascii="Times New Roman" w:hAnsi="Times New Roman" w:cs="Times New Roman"/>
                <w:i/>
                <w:iCs/>
                <w:sz w:val="24"/>
                <w:lang w:val="uk-UA"/>
              </w:rPr>
              <w:t xml:space="preserve">пропозиції до проєкту </w:t>
            </w:r>
            <w:r w:rsidR="00885337" w:rsidRPr="00B85DAD">
              <w:rPr>
                <w:rFonts w:ascii="Times New Roman" w:hAnsi="Times New Roman" w:cs="Times New Roman"/>
                <w:i/>
                <w:iCs/>
                <w:sz w:val="24"/>
                <w:lang w:val="uk-UA"/>
              </w:rPr>
              <w:t>Плану заходів</w:t>
            </w:r>
          </w:p>
        </w:tc>
        <w:tc>
          <w:tcPr>
            <w:tcW w:w="537" w:type="pct"/>
            <w:vAlign w:val="center"/>
          </w:tcPr>
          <w:p w14:paraId="4167868C" w14:textId="77777777" w:rsidR="005C44DB" w:rsidRPr="00B85DAD" w:rsidRDefault="005C44DB" w:rsidP="00034481">
            <w:pPr>
              <w:jc w:val="center"/>
              <w:rPr>
                <w:rFonts w:ascii="Times New Roman" w:hAnsi="Times New Roman" w:cs="Times New Roman"/>
                <w:i/>
                <w:iCs/>
                <w:sz w:val="24"/>
                <w:lang w:val="uk-UA"/>
              </w:rPr>
            </w:pPr>
            <w:r w:rsidRPr="00B85DAD">
              <w:rPr>
                <w:rFonts w:ascii="Times New Roman" w:hAnsi="Times New Roman" w:cs="Times New Roman"/>
                <w:i/>
                <w:iCs/>
                <w:sz w:val="24"/>
                <w:lang w:val="uk-UA"/>
              </w:rPr>
              <w:t>Спосіб врахування</w:t>
            </w:r>
          </w:p>
        </w:tc>
        <w:tc>
          <w:tcPr>
            <w:tcW w:w="1690" w:type="pct"/>
            <w:vAlign w:val="center"/>
          </w:tcPr>
          <w:p w14:paraId="3BA180FA" w14:textId="77777777" w:rsidR="005C44DB" w:rsidRPr="00B85DAD" w:rsidRDefault="005C44DB" w:rsidP="00034481">
            <w:pPr>
              <w:jc w:val="center"/>
              <w:rPr>
                <w:rFonts w:ascii="Times New Roman" w:hAnsi="Times New Roman" w:cs="Times New Roman"/>
                <w:i/>
                <w:iCs/>
                <w:sz w:val="24"/>
                <w:lang w:val="uk-UA"/>
              </w:rPr>
            </w:pPr>
            <w:r w:rsidRPr="00B85DAD">
              <w:rPr>
                <w:rFonts w:ascii="Times New Roman" w:hAnsi="Times New Roman" w:cs="Times New Roman"/>
                <w:i/>
                <w:iCs/>
                <w:sz w:val="24"/>
                <w:lang w:val="uk-UA"/>
              </w:rPr>
              <w:t>Обґрунтування</w:t>
            </w:r>
          </w:p>
        </w:tc>
      </w:tr>
      <w:tr w:rsidR="005C44DB" w:rsidRPr="00B85DAD" w14:paraId="5D3A7BE5" w14:textId="77777777" w:rsidTr="00A47939">
        <w:tc>
          <w:tcPr>
            <w:tcW w:w="173" w:type="pct"/>
            <w:vAlign w:val="center"/>
          </w:tcPr>
          <w:p w14:paraId="7F5BCEEE" w14:textId="6FCF8F3C" w:rsidR="005C44DB" w:rsidRPr="00B85DAD" w:rsidRDefault="005C44DB" w:rsidP="005C44DB">
            <w:pPr>
              <w:jc w:val="center"/>
              <w:rPr>
                <w:rFonts w:ascii="Times New Roman" w:hAnsi="Times New Roman" w:cs="Times New Roman"/>
                <w:sz w:val="24"/>
                <w:szCs w:val="24"/>
                <w:lang w:val="uk-UA"/>
              </w:rPr>
            </w:pPr>
            <w:r w:rsidRPr="00B85DAD">
              <w:rPr>
                <w:rFonts w:ascii="Times New Roman" w:hAnsi="Times New Roman" w:cs="Times New Roman"/>
                <w:sz w:val="24"/>
                <w:szCs w:val="24"/>
                <w:lang w:val="uk-UA"/>
              </w:rPr>
              <w:t>1</w:t>
            </w:r>
          </w:p>
        </w:tc>
        <w:tc>
          <w:tcPr>
            <w:tcW w:w="661" w:type="pct"/>
          </w:tcPr>
          <w:p w14:paraId="001E6C70" w14:textId="652E8E4E" w:rsidR="005C44DB" w:rsidRPr="00B85DAD" w:rsidRDefault="00885337" w:rsidP="00034481">
            <w:pPr>
              <w:rPr>
                <w:rFonts w:ascii="Times New Roman" w:hAnsi="Times New Roman" w:cs="Times New Roman"/>
                <w:sz w:val="24"/>
                <w:lang w:val="uk-UA"/>
              </w:rPr>
            </w:pPr>
            <w:r w:rsidRPr="00B85DAD">
              <w:rPr>
                <w:rFonts w:ascii="Times New Roman" w:hAnsi="Times New Roman" w:cs="Times New Roman"/>
                <w:sz w:val="24"/>
                <w:lang w:val="uk-UA"/>
              </w:rPr>
              <w:t>Грінченко С. І.</w:t>
            </w:r>
          </w:p>
        </w:tc>
        <w:tc>
          <w:tcPr>
            <w:tcW w:w="811" w:type="pct"/>
          </w:tcPr>
          <w:p w14:paraId="2A32AE6D" w14:textId="3472DFB5" w:rsidR="005C44DB" w:rsidRPr="00B85DAD" w:rsidRDefault="00885337" w:rsidP="00034481">
            <w:pPr>
              <w:rPr>
                <w:rFonts w:ascii="Times New Roman" w:hAnsi="Times New Roman" w:cs="Times New Roman"/>
                <w:sz w:val="24"/>
                <w:lang w:val="uk-UA"/>
              </w:rPr>
            </w:pPr>
            <w:r w:rsidRPr="00B85DAD">
              <w:rPr>
                <w:rFonts w:ascii="Times New Roman" w:hAnsi="Times New Roman" w:cs="Times New Roman"/>
                <w:sz w:val="24"/>
                <w:lang w:val="uk-UA"/>
              </w:rPr>
              <w:t>Преамбула та розділ 1</w:t>
            </w:r>
          </w:p>
        </w:tc>
        <w:tc>
          <w:tcPr>
            <w:tcW w:w="1128" w:type="pct"/>
          </w:tcPr>
          <w:p w14:paraId="755A45BE" w14:textId="0BB161DE" w:rsidR="005C44DB" w:rsidRPr="00B85DAD" w:rsidRDefault="00885337" w:rsidP="00034481">
            <w:pPr>
              <w:rPr>
                <w:rFonts w:ascii="Times New Roman" w:hAnsi="Times New Roman" w:cs="Times New Roman"/>
                <w:sz w:val="24"/>
                <w:lang w:val="uk-UA"/>
              </w:rPr>
            </w:pPr>
            <w:r w:rsidRPr="00B85DAD">
              <w:rPr>
                <w:rFonts w:ascii="Times New Roman" w:hAnsi="Times New Roman" w:cs="Times New Roman"/>
                <w:sz w:val="24"/>
                <w:lang w:val="uk-UA"/>
              </w:rPr>
              <w:t>Зазначити реквізити чинного акт</w:t>
            </w:r>
            <w:r w:rsidR="00B85DAD">
              <w:rPr>
                <w:rFonts w:ascii="Times New Roman" w:hAnsi="Times New Roman" w:cs="Times New Roman"/>
                <w:sz w:val="24"/>
                <w:lang w:val="uk-UA"/>
              </w:rPr>
              <w:t>у</w:t>
            </w:r>
            <w:r w:rsidRPr="00B85DAD">
              <w:rPr>
                <w:rFonts w:ascii="Times New Roman" w:hAnsi="Times New Roman" w:cs="Times New Roman"/>
                <w:sz w:val="24"/>
                <w:lang w:val="uk-UA"/>
              </w:rPr>
              <w:t xml:space="preserve">, яким оформлено </w:t>
            </w:r>
            <w:r w:rsidRPr="00B85DAD">
              <w:rPr>
                <w:rFonts w:ascii="Times New Roman" w:hAnsi="Times New Roman" w:cs="Times New Roman"/>
                <w:sz w:val="24"/>
                <w:lang w:val="uk-UA"/>
              </w:rPr>
              <w:lastRenderedPageBreak/>
              <w:t>редакцію Стратегії, що реалізується Планом, та однозначно назвати матеріал СЕО, застосовний до цієї редакції. Якщо відповідний акт або матеріал уже прийнято чи оприлюднено, навести точні реквізити.</w:t>
            </w:r>
          </w:p>
        </w:tc>
        <w:tc>
          <w:tcPr>
            <w:tcW w:w="537" w:type="pct"/>
          </w:tcPr>
          <w:p w14:paraId="23327074" w14:textId="79D9C24C" w:rsidR="005C44DB" w:rsidRPr="00B85DAD" w:rsidRDefault="005C44DB" w:rsidP="008D7204">
            <w:pPr>
              <w:jc w:val="center"/>
              <w:rPr>
                <w:rFonts w:ascii="Times New Roman" w:hAnsi="Times New Roman" w:cs="Times New Roman"/>
                <w:sz w:val="24"/>
                <w:lang w:val="uk-UA"/>
              </w:rPr>
            </w:pPr>
            <w:r w:rsidRPr="00B85DAD">
              <w:rPr>
                <w:rFonts w:ascii="Times New Roman" w:hAnsi="Times New Roman" w:cs="Times New Roman"/>
                <w:sz w:val="24"/>
                <w:lang w:val="uk-UA"/>
              </w:rPr>
              <w:lastRenderedPageBreak/>
              <w:t>Враховано</w:t>
            </w:r>
            <w:r w:rsidR="00B85DAD">
              <w:rPr>
                <w:rFonts w:ascii="Times New Roman" w:hAnsi="Times New Roman" w:cs="Times New Roman"/>
                <w:sz w:val="24"/>
                <w:lang w:val="uk-UA"/>
              </w:rPr>
              <w:t xml:space="preserve"> частково</w:t>
            </w:r>
          </w:p>
        </w:tc>
        <w:tc>
          <w:tcPr>
            <w:tcW w:w="1690" w:type="pct"/>
            <w:vAlign w:val="center"/>
          </w:tcPr>
          <w:p w14:paraId="02637F2E" w14:textId="214AEDF0" w:rsidR="00A47939" w:rsidRPr="0093106E" w:rsidRDefault="00193EB5" w:rsidP="00193EB5">
            <w:pPr>
              <w:jc w:val="both"/>
              <w:rPr>
                <w:rFonts w:ascii="Times New Roman" w:hAnsi="Times New Roman" w:cs="Times New Roman"/>
                <w:sz w:val="24"/>
                <w:lang w:val="uk-UA"/>
              </w:rPr>
            </w:pPr>
            <w:r w:rsidRPr="0093106E">
              <w:rPr>
                <w:rFonts w:ascii="Times New Roman" w:hAnsi="Times New Roman" w:cs="Times New Roman"/>
                <w:sz w:val="24"/>
                <w:lang w:val="uk-UA"/>
              </w:rPr>
              <w:t xml:space="preserve">В Херсонській області 32 територіальні громади із 49-ти, що становить 65% від їх </w:t>
            </w:r>
            <w:r w:rsidRPr="0093106E">
              <w:rPr>
                <w:rFonts w:ascii="Times New Roman" w:hAnsi="Times New Roman" w:cs="Times New Roman"/>
                <w:sz w:val="24"/>
                <w:lang w:val="uk-UA"/>
              </w:rPr>
              <w:lastRenderedPageBreak/>
              <w:t>загальної кількості, належать до територій тимчасово окупованих російською федерацією.</w:t>
            </w:r>
          </w:p>
          <w:p w14:paraId="0EDC6B50" w14:textId="77777777" w:rsidR="002D6989" w:rsidRDefault="00A47939" w:rsidP="008D7204">
            <w:pPr>
              <w:jc w:val="both"/>
              <w:rPr>
                <w:rFonts w:ascii="Times New Roman" w:hAnsi="Times New Roman" w:cs="Times New Roman"/>
                <w:sz w:val="24"/>
                <w:lang w:val="uk-UA"/>
              </w:rPr>
            </w:pPr>
            <w:r w:rsidRPr="0093106E">
              <w:rPr>
                <w:rFonts w:ascii="Times New Roman" w:hAnsi="Times New Roman" w:cs="Times New Roman"/>
                <w:sz w:val="24"/>
                <w:lang w:val="uk-UA"/>
              </w:rPr>
              <w:t xml:space="preserve">Відповідно до п.13 Порядку розроблення, затвердження, проведення моніторингу та оцінювання реалізації регіональних стратегій розвитку і планів заходів з їх реалізації, затвердженого постановою Кабінету Міністрів України від 04 серпня 2023 року № 816 (зі змінами) проєкти регіональних стратегій та планів заходів регіонів, в яких на момент початку їх розроблення понад 30 відсотків територіальних громад належать до територій, на яких ведуться бойові дії та/або тимчасово окупованих Російською Федерацією,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93106E">
              <w:rPr>
                <w:rFonts w:ascii="Times New Roman" w:hAnsi="Times New Roman" w:cs="Times New Roman"/>
                <w:sz w:val="24"/>
                <w:lang w:val="uk-UA"/>
              </w:rPr>
              <w:t>Мінрозвитку</w:t>
            </w:r>
            <w:proofErr w:type="spellEnd"/>
            <w:r w:rsidRPr="0093106E">
              <w:rPr>
                <w:rFonts w:ascii="Times New Roman" w:hAnsi="Times New Roman" w:cs="Times New Roman"/>
                <w:sz w:val="24"/>
                <w:lang w:val="uk-UA"/>
              </w:rPr>
              <w:t xml:space="preserve">, </w:t>
            </w:r>
            <w:r w:rsidR="00193EB5" w:rsidRPr="0093106E">
              <w:rPr>
                <w:rFonts w:ascii="Times New Roman" w:hAnsi="Times New Roman" w:cs="Times New Roman"/>
                <w:sz w:val="24"/>
                <w:lang w:val="uk-UA"/>
              </w:rPr>
              <w:t>звільнені від обов'язкового проходження процедури стратегічної екологічної оцінки.</w:t>
            </w:r>
          </w:p>
          <w:p w14:paraId="6110D14E" w14:textId="6EC9D84C" w:rsidR="008D7204" w:rsidRPr="0093106E" w:rsidRDefault="008D7204" w:rsidP="008D7204">
            <w:pPr>
              <w:jc w:val="both"/>
              <w:rPr>
                <w:rFonts w:ascii="Times New Roman" w:hAnsi="Times New Roman" w:cs="Times New Roman"/>
                <w:sz w:val="24"/>
                <w:lang w:val="uk-UA"/>
              </w:rPr>
            </w:pPr>
          </w:p>
        </w:tc>
      </w:tr>
      <w:tr w:rsidR="00885337" w:rsidRPr="00B85DAD" w14:paraId="43D442C0" w14:textId="77777777" w:rsidTr="00A47939">
        <w:tc>
          <w:tcPr>
            <w:tcW w:w="173" w:type="pct"/>
            <w:vAlign w:val="center"/>
          </w:tcPr>
          <w:p w14:paraId="0C324BAB" w14:textId="4E42C1FD" w:rsidR="00885337" w:rsidRPr="00B85DAD" w:rsidRDefault="00885337" w:rsidP="00885337">
            <w:pPr>
              <w:jc w:val="center"/>
              <w:rPr>
                <w:rFonts w:ascii="Times New Roman" w:hAnsi="Times New Roman" w:cs="Times New Roman"/>
                <w:sz w:val="24"/>
                <w:szCs w:val="24"/>
                <w:lang w:val="uk-UA"/>
              </w:rPr>
            </w:pPr>
            <w:r w:rsidRPr="00B85DAD">
              <w:rPr>
                <w:rFonts w:ascii="Times New Roman" w:hAnsi="Times New Roman" w:cs="Times New Roman"/>
                <w:sz w:val="24"/>
                <w:szCs w:val="24"/>
                <w:lang w:val="uk-UA"/>
              </w:rPr>
              <w:lastRenderedPageBreak/>
              <w:t>2</w:t>
            </w:r>
          </w:p>
        </w:tc>
        <w:tc>
          <w:tcPr>
            <w:tcW w:w="661" w:type="pct"/>
            <w:vAlign w:val="center"/>
          </w:tcPr>
          <w:p w14:paraId="008DA45C" w14:textId="1B78D64F" w:rsidR="00885337" w:rsidRPr="00B85DAD" w:rsidRDefault="00885337" w:rsidP="00885337">
            <w:pPr>
              <w:rPr>
                <w:rFonts w:ascii="Times New Roman" w:hAnsi="Times New Roman" w:cs="Times New Roman"/>
                <w:sz w:val="24"/>
                <w:lang w:val="uk-UA"/>
              </w:rPr>
            </w:pPr>
            <w:r w:rsidRPr="00B85DAD">
              <w:rPr>
                <w:rFonts w:ascii="Times New Roman" w:hAnsi="Times New Roman" w:cs="Times New Roman"/>
                <w:sz w:val="24"/>
                <w:lang w:val="uk-UA"/>
              </w:rPr>
              <w:t>Грінченко С. І.</w:t>
            </w:r>
          </w:p>
        </w:tc>
        <w:tc>
          <w:tcPr>
            <w:tcW w:w="811" w:type="pct"/>
          </w:tcPr>
          <w:p w14:paraId="54E70A9A" w14:textId="33BA1EEA" w:rsidR="00885337" w:rsidRPr="00B85DAD" w:rsidRDefault="00952FF4" w:rsidP="00885337">
            <w:pPr>
              <w:rPr>
                <w:rFonts w:ascii="Times New Roman" w:hAnsi="Times New Roman" w:cs="Times New Roman"/>
                <w:sz w:val="24"/>
                <w:lang w:val="uk-UA"/>
              </w:rPr>
            </w:pPr>
            <w:r w:rsidRPr="00B85DAD">
              <w:rPr>
                <w:rFonts w:ascii="Times New Roman" w:hAnsi="Times New Roman" w:cs="Times New Roman"/>
                <w:sz w:val="24"/>
                <w:lang w:val="uk-UA"/>
              </w:rPr>
              <w:t>П</w:t>
            </w:r>
            <w:r w:rsidR="00885337" w:rsidRPr="00B85DAD">
              <w:rPr>
                <w:rFonts w:ascii="Times New Roman" w:hAnsi="Times New Roman" w:cs="Times New Roman"/>
                <w:sz w:val="24"/>
                <w:lang w:val="uk-UA"/>
              </w:rPr>
              <w:t xml:space="preserve">озиція 2.3.1, с. 58 і 93; Програма розвитку культури і духовності в Херсонській області на 2025–2027 роки, затверджена </w:t>
            </w:r>
            <w:r w:rsidR="00885337" w:rsidRPr="00B85DAD">
              <w:rPr>
                <w:rFonts w:ascii="Times New Roman" w:hAnsi="Times New Roman" w:cs="Times New Roman"/>
                <w:sz w:val="24"/>
                <w:lang w:val="uk-UA"/>
              </w:rPr>
              <w:lastRenderedPageBreak/>
              <w:t>розпорядженням №645 зі змінами, зокрема №30 від 04.02.2026.</w:t>
            </w:r>
          </w:p>
        </w:tc>
        <w:tc>
          <w:tcPr>
            <w:tcW w:w="1128" w:type="pct"/>
          </w:tcPr>
          <w:p w14:paraId="3E8EA417" w14:textId="457BA5C5" w:rsidR="00885337" w:rsidRPr="00B85DAD" w:rsidRDefault="00885337" w:rsidP="00885337">
            <w:pPr>
              <w:rPr>
                <w:rFonts w:ascii="Times New Roman" w:hAnsi="Times New Roman" w:cs="Times New Roman"/>
                <w:sz w:val="24"/>
                <w:lang w:val="uk-UA"/>
              </w:rPr>
            </w:pPr>
            <w:r w:rsidRPr="00B85DAD">
              <w:rPr>
                <w:rFonts w:ascii="Times New Roman" w:hAnsi="Times New Roman" w:cs="Times New Roman"/>
                <w:sz w:val="24"/>
                <w:lang w:val="uk-UA"/>
              </w:rPr>
              <w:lastRenderedPageBreak/>
              <w:t xml:space="preserve">Додати до таблиці інструментів реалізації або пояснювальної частини прямі посилання на релевантні напрями 2–5 чинної Програми культури. Кошториси та всі </w:t>
            </w:r>
            <w:proofErr w:type="spellStart"/>
            <w:r w:rsidRPr="00B85DAD">
              <w:rPr>
                <w:rFonts w:ascii="Times New Roman" w:hAnsi="Times New Roman" w:cs="Times New Roman"/>
                <w:sz w:val="24"/>
                <w:lang w:val="uk-UA"/>
              </w:rPr>
              <w:lastRenderedPageBreak/>
              <w:t>підзаходи</w:t>
            </w:r>
            <w:proofErr w:type="spellEnd"/>
            <w:r w:rsidRPr="00B85DAD">
              <w:rPr>
                <w:rFonts w:ascii="Times New Roman" w:hAnsi="Times New Roman" w:cs="Times New Roman"/>
                <w:sz w:val="24"/>
                <w:lang w:val="uk-UA"/>
              </w:rPr>
              <w:t xml:space="preserve"> Програми до Плану не переносити.</w:t>
            </w:r>
          </w:p>
        </w:tc>
        <w:tc>
          <w:tcPr>
            <w:tcW w:w="537" w:type="pct"/>
          </w:tcPr>
          <w:p w14:paraId="0139EC1D" w14:textId="40255661" w:rsidR="00885337" w:rsidRPr="00B85DAD" w:rsidRDefault="00AF7DFC" w:rsidP="00885337">
            <w:pPr>
              <w:rPr>
                <w:rFonts w:ascii="Times New Roman" w:hAnsi="Times New Roman" w:cs="Times New Roman"/>
                <w:sz w:val="24"/>
                <w:lang w:val="uk-UA"/>
              </w:rPr>
            </w:pPr>
            <w:r w:rsidRPr="00B85DAD">
              <w:rPr>
                <w:rFonts w:ascii="Times New Roman" w:hAnsi="Times New Roman" w:cs="Times New Roman"/>
                <w:sz w:val="24"/>
                <w:lang w:val="uk-UA"/>
              </w:rPr>
              <w:lastRenderedPageBreak/>
              <w:t>Не врахова</w:t>
            </w:r>
            <w:r w:rsidR="000365E1">
              <w:rPr>
                <w:rFonts w:ascii="Times New Roman" w:hAnsi="Times New Roman" w:cs="Times New Roman"/>
                <w:sz w:val="24"/>
                <w:lang w:val="uk-UA"/>
              </w:rPr>
              <w:t>но</w:t>
            </w:r>
          </w:p>
        </w:tc>
        <w:tc>
          <w:tcPr>
            <w:tcW w:w="1690" w:type="pct"/>
          </w:tcPr>
          <w:p w14:paraId="2623BB46" w14:textId="5242FBFC" w:rsidR="00885337" w:rsidRPr="0093106E" w:rsidRDefault="00AF7DFC" w:rsidP="000365E1">
            <w:pPr>
              <w:jc w:val="both"/>
              <w:rPr>
                <w:rFonts w:ascii="Times New Roman" w:hAnsi="Times New Roman" w:cs="Times New Roman"/>
                <w:sz w:val="24"/>
                <w:lang w:val="uk-UA"/>
              </w:rPr>
            </w:pPr>
            <w:r w:rsidRPr="0093106E">
              <w:rPr>
                <w:rFonts w:ascii="Times New Roman" w:hAnsi="Times New Roman" w:cs="Times New Roman"/>
                <w:sz w:val="24"/>
                <w:lang w:val="uk-UA"/>
              </w:rPr>
              <w:t>Інструмент</w:t>
            </w:r>
            <w:r w:rsidR="00F75982" w:rsidRPr="0093106E">
              <w:rPr>
                <w:rFonts w:ascii="Times New Roman" w:hAnsi="Times New Roman" w:cs="Times New Roman"/>
                <w:sz w:val="24"/>
                <w:lang w:val="uk-UA"/>
              </w:rPr>
              <w:t>ом</w:t>
            </w:r>
            <w:r w:rsidRPr="0093106E">
              <w:rPr>
                <w:rFonts w:ascii="Times New Roman" w:hAnsi="Times New Roman" w:cs="Times New Roman"/>
                <w:sz w:val="24"/>
                <w:lang w:val="uk-UA"/>
              </w:rPr>
              <w:t xml:space="preserve"> реалізаці</w:t>
            </w:r>
            <w:r w:rsidR="000365E1" w:rsidRPr="0093106E">
              <w:rPr>
                <w:rFonts w:ascii="Times New Roman" w:hAnsi="Times New Roman" w:cs="Times New Roman"/>
                <w:sz w:val="24"/>
                <w:lang w:val="uk-UA"/>
              </w:rPr>
              <w:t>ї</w:t>
            </w:r>
            <w:r w:rsidRPr="0093106E">
              <w:rPr>
                <w:rFonts w:ascii="Times New Roman" w:hAnsi="Times New Roman" w:cs="Times New Roman"/>
                <w:sz w:val="24"/>
                <w:lang w:val="uk-UA"/>
              </w:rPr>
              <w:t xml:space="preserve"> завдання 2.3.1. (с. 58, 93) вже визначено Програм</w:t>
            </w:r>
            <w:r w:rsidR="00F75982" w:rsidRPr="0093106E">
              <w:rPr>
                <w:rFonts w:ascii="Times New Roman" w:hAnsi="Times New Roman" w:cs="Times New Roman"/>
                <w:sz w:val="24"/>
                <w:lang w:val="uk-UA"/>
              </w:rPr>
              <w:t>у</w:t>
            </w:r>
            <w:r w:rsidRPr="0093106E">
              <w:rPr>
                <w:rFonts w:ascii="Times New Roman" w:hAnsi="Times New Roman" w:cs="Times New Roman"/>
                <w:sz w:val="24"/>
                <w:lang w:val="uk-UA"/>
              </w:rPr>
              <w:t xml:space="preserve"> розвитку культури і духовності в Херсонській області на 2025</w:t>
            </w:r>
            <w:r w:rsidR="008D7204">
              <w:rPr>
                <w:rFonts w:ascii="Times New Roman" w:hAnsi="Times New Roman" w:cs="Times New Roman"/>
                <w:sz w:val="24"/>
                <w:lang w:val="uk-UA"/>
              </w:rPr>
              <w:t xml:space="preserve"> – </w:t>
            </w:r>
            <w:r w:rsidRPr="0093106E">
              <w:rPr>
                <w:rFonts w:ascii="Times New Roman" w:hAnsi="Times New Roman" w:cs="Times New Roman"/>
                <w:sz w:val="24"/>
                <w:lang w:val="uk-UA"/>
              </w:rPr>
              <w:t xml:space="preserve">2027 роки. Типова форма додатків до Плану заходів  має відповідати рекомендаціям щодо формування плану заходів з реалізації регіональної стратегії розвитку (лист </w:t>
            </w:r>
            <w:r w:rsidRPr="0093106E">
              <w:rPr>
                <w:rFonts w:ascii="Times New Roman" w:hAnsi="Times New Roman" w:cs="Times New Roman"/>
                <w:sz w:val="24"/>
                <w:lang w:val="uk-UA"/>
              </w:rPr>
              <w:lastRenderedPageBreak/>
              <w:t xml:space="preserve">Міністерства розвитку громад та територій України №30333/6/14-25 від 03.09.2025 р.) </w:t>
            </w:r>
          </w:p>
        </w:tc>
      </w:tr>
      <w:tr w:rsidR="00885337" w:rsidRPr="00B85DAD" w14:paraId="267E16F0" w14:textId="77777777" w:rsidTr="00A47939">
        <w:tc>
          <w:tcPr>
            <w:tcW w:w="173" w:type="pct"/>
            <w:vAlign w:val="center"/>
          </w:tcPr>
          <w:p w14:paraId="66216C26" w14:textId="7218E7B7" w:rsidR="00885337" w:rsidRPr="00B85DAD" w:rsidRDefault="00885337" w:rsidP="00885337">
            <w:pPr>
              <w:jc w:val="center"/>
              <w:rPr>
                <w:rFonts w:ascii="Times New Roman" w:hAnsi="Times New Roman" w:cs="Times New Roman"/>
                <w:sz w:val="24"/>
                <w:szCs w:val="24"/>
                <w:lang w:val="uk-UA"/>
              </w:rPr>
            </w:pPr>
            <w:r w:rsidRPr="00B85DAD">
              <w:rPr>
                <w:rFonts w:ascii="Times New Roman" w:hAnsi="Times New Roman" w:cs="Times New Roman"/>
                <w:sz w:val="24"/>
                <w:szCs w:val="24"/>
                <w:lang w:val="uk-UA"/>
              </w:rPr>
              <w:lastRenderedPageBreak/>
              <w:t>3</w:t>
            </w:r>
          </w:p>
        </w:tc>
        <w:tc>
          <w:tcPr>
            <w:tcW w:w="661" w:type="pct"/>
            <w:vAlign w:val="center"/>
          </w:tcPr>
          <w:p w14:paraId="2B3EDC53" w14:textId="05C258D0" w:rsidR="00885337" w:rsidRPr="00B85DAD" w:rsidRDefault="00885337" w:rsidP="00885337">
            <w:pPr>
              <w:rPr>
                <w:rFonts w:ascii="Times New Roman" w:hAnsi="Times New Roman" w:cs="Times New Roman"/>
                <w:sz w:val="24"/>
                <w:lang w:val="uk-UA"/>
              </w:rPr>
            </w:pPr>
            <w:r w:rsidRPr="00B85DAD">
              <w:rPr>
                <w:rFonts w:ascii="Times New Roman" w:hAnsi="Times New Roman" w:cs="Times New Roman"/>
                <w:sz w:val="24"/>
                <w:lang w:val="uk-UA"/>
              </w:rPr>
              <w:t>Грінченко С. І.</w:t>
            </w:r>
          </w:p>
        </w:tc>
        <w:tc>
          <w:tcPr>
            <w:tcW w:w="811" w:type="pct"/>
          </w:tcPr>
          <w:p w14:paraId="259732EC" w14:textId="674CFA8C" w:rsidR="00885337" w:rsidRPr="00B85DAD" w:rsidRDefault="00952FF4" w:rsidP="00885337">
            <w:pPr>
              <w:rPr>
                <w:rFonts w:ascii="Times New Roman" w:hAnsi="Times New Roman" w:cs="Times New Roman"/>
                <w:sz w:val="24"/>
                <w:lang w:val="uk-UA"/>
              </w:rPr>
            </w:pPr>
            <w:r w:rsidRPr="00B85DAD">
              <w:rPr>
                <w:rFonts w:ascii="Times New Roman" w:hAnsi="Times New Roman" w:cs="Times New Roman"/>
                <w:sz w:val="24"/>
                <w:lang w:val="uk-UA"/>
              </w:rPr>
              <w:t xml:space="preserve">Позиція </w:t>
            </w:r>
            <w:r w:rsidR="00885337" w:rsidRPr="00B85DAD">
              <w:rPr>
                <w:rFonts w:ascii="Times New Roman" w:hAnsi="Times New Roman" w:cs="Times New Roman"/>
                <w:sz w:val="24"/>
                <w:lang w:val="uk-UA"/>
              </w:rPr>
              <w:t>2.1.1, с. 45–46; 2.3.1, с. 58; розділ 7 «Система моніторингу та оцінки результативності», с. 22.</w:t>
            </w:r>
          </w:p>
        </w:tc>
        <w:tc>
          <w:tcPr>
            <w:tcW w:w="1128" w:type="pct"/>
          </w:tcPr>
          <w:p w14:paraId="34894840" w14:textId="345B44A5" w:rsidR="00885337" w:rsidRPr="00B85DAD" w:rsidRDefault="00885337" w:rsidP="00885337">
            <w:pPr>
              <w:rPr>
                <w:rFonts w:ascii="Times New Roman" w:hAnsi="Times New Roman" w:cs="Times New Roman"/>
                <w:sz w:val="24"/>
                <w:lang w:val="uk-UA"/>
              </w:rPr>
            </w:pPr>
            <w:r w:rsidRPr="00B85DAD">
              <w:rPr>
                <w:rFonts w:ascii="Times New Roman" w:hAnsi="Times New Roman" w:cs="Times New Roman"/>
                <w:sz w:val="24"/>
                <w:lang w:val="uk-UA"/>
              </w:rPr>
              <w:t>Доповнити щорічний моніторинг даними, які вже можуть формуватися адміністративною звітністю: кількість територіальних громад, охоплених відповідними культурними послугами або заходами, та наявний формат доступу там, де така ознака вже обліковується.</w:t>
            </w:r>
          </w:p>
        </w:tc>
        <w:tc>
          <w:tcPr>
            <w:tcW w:w="537" w:type="pct"/>
          </w:tcPr>
          <w:p w14:paraId="11A581CA" w14:textId="5FBB4CFA" w:rsidR="00885337" w:rsidRPr="00B85DAD" w:rsidRDefault="00CE7517" w:rsidP="00885337">
            <w:pPr>
              <w:rPr>
                <w:rFonts w:ascii="Times New Roman" w:hAnsi="Times New Roman" w:cs="Times New Roman"/>
                <w:sz w:val="24"/>
                <w:lang w:val="uk-UA"/>
              </w:rPr>
            </w:pPr>
            <w:r w:rsidRPr="00B85DAD">
              <w:rPr>
                <w:rFonts w:ascii="Times New Roman" w:hAnsi="Times New Roman" w:cs="Times New Roman"/>
                <w:sz w:val="24"/>
                <w:lang w:val="uk-UA"/>
              </w:rPr>
              <w:t xml:space="preserve">Не враховано </w:t>
            </w:r>
          </w:p>
        </w:tc>
        <w:tc>
          <w:tcPr>
            <w:tcW w:w="1690" w:type="pct"/>
          </w:tcPr>
          <w:p w14:paraId="1570E140" w14:textId="079A50B3" w:rsidR="00885337" w:rsidRPr="00B85DAD" w:rsidRDefault="00CE7517" w:rsidP="000365E1">
            <w:pPr>
              <w:jc w:val="both"/>
              <w:rPr>
                <w:rFonts w:ascii="Times New Roman" w:hAnsi="Times New Roman" w:cs="Times New Roman"/>
                <w:sz w:val="24"/>
                <w:lang w:val="uk-UA"/>
              </w:rPr>
            </w:pPr>
            <w:r w:rsidRPr="00B85DAD">
              <w:rPr>
                <w:rFonts w:ascii="Times New Roman" w:hAnsi="Times New Roman" w:cs="Times New Roman"/>
                <w:sz w:val="24"/>
                <w:lang w:val="uk-UA"/>
              </w:rPr>
              <w:t xml:space="preserve">Оцінка результативності реалізації Плану заходів здійснюється шляхом проведення внутрішнього та зовнішнього оцінювання відповідно до Порядку проведення оцінювання реалізації державної регіональної політики, затвердженого постановою Кабінету Міністрів України від 15 березня 2024 року № 305 </w:t>
            </w:r>
            <w:r w:rsidR="008D7204">
              <w:rPr>
                <w:rFonts w:ascii="Times New Roman" w:hAnsi="Times New Roman" w:cs="Times New Roman"/>
                <w:sz w:val="24"/>
                <w:lang w:val="uk-UA"/>
              </w:rPr>
              <w:t>«</w:t>
            </w:r>
            <w:r w:rsidRPr="00B85DAD">
              <w:rPr>
                <w:rFonts w:ascii="Times New Roman" w:hAnsi="Times New Roman" w:cs="Times New Roman"/>
                <w:sz w:val="24"/>
                <w:lang w:val="uk-UA"/>
              </w:rPr>
              <w:t>Деякі питання проведення моніторингу та оцінювання державної регіональної політики</w:t>
            </w:r>
            <w:r w:rsidR="008D7204">
              <w:rPr>
                <w:rFonts w:ascii="Times New Roman" w:hAnsi="Times New Roman" w:cs="Times New Roman"/>
                <w:sz w:val="24"/>
                <w:lang w:val="uk-UA"/>
              </w:rPr>
              <w:t>»</w:t>
            </w:r>
          </w:p>
        </w:tc>
      </w:tr>
      <w:tr w:rsidR="00885337" w:rsidRPr="00B85DAD" w14:paraId="29FFDD1D" w14:textId="77777777" w:rsidTr="00A47939">
        <w:tc>
          <w:tcPr>
            <w:tcW w:w="173" w:type="pct"/>
            <w:vAlign w:val="center"/>
          </w:tcPr>
          <w:p w14:paraId="5AD6C8BF" w14:textId="407E4B65" w:rsidR="00885337" w:rsidRPr="00B85DAD" w:rsidRDefault="00885337" w:rsidP="00885337">
            <w:pPr>
              <w:jc w:val="center"/>
              <w:rPr>
                <w:rFonts w:ascii="Times New Roman" w:hAnsi="Times New Roman" w:cs="Times New Roman"/>
                <w:sz w:val="24"/>
                <w:szCs w:val="24"/>
                <w:lang w:val="uk-UA"/>
              </w:rPr>
            </w:pPr>
            <w:r w:rsidRPr="00B85DAD">
              <w:rPr>
                <w:rFonts w:ascii="Times New Roman" w:hAnsi="Times New Roman" w:cs="Times New Roman"/>
                <w:sz w:val="24"/>
                <w:szCs w:val="24"/>
                <w:lang w:val="uk-UA"/>
              </w:rPr>
              <w:t>4</w:t>
            </w:r>
          </w:p>
        </w:tc>
        <w:tc>
          <w:tcPr>
            <w:tcW w:w="661" w:type="pct"/>
            <w:vAlign w:val="center"/>
          </w:tcPr>
          <w:p w14:paraId="7CE01DDA" w14:textId="0BD5DB50" w:rsidR="00885337" w:rsidRPr="00B85DAD" w:rsidRDefault="00885337" w:rsidP="00885337">
            <w:pPr>
              <w:rPr>
                <w:rFonts w:ascii="Times New Roman" w:hAnsi="Times New Roman" w:cs="Times New Roman"/>
                <w:sz w:val="24"/>
                <w:lang w:val="uk-UA"/>
              </w:rPr>
            </w:pPr>
            <w:r w:rsidRPr="00B85DAD">
              <w:rPr>
                <w:rFonts w:ascii="Times New Roman" w:hAnsi="Times New Roman" w:cs="Times New Roman"/>
                <w:sz w:val="24"/>
                <w:lang w:val="uk-UA"/>
              </w:rPr>
              <w:t>Грінченко С. І.</w:t>
            </w:r>
          </w:p>
        </w:tc>
        <w:tc>
          <w:tcPr>
            <w:tcW w:w="811" w:type="pct"/>
          </w:tcPr>
          <w:p w14:paraId="3CE62590" w14:textId="3BD36DDF" w:rsidR="00885337" w:rsidRPr="00B85DAD" w:rsidRDefault="00952FF4" w:rsidP="00885337">
            <w:pPr>
              <w:rPr>
                <w:rFonts w:ascii="Times New Roman" w:hAnsi="Times New Roman" w:cs="Times New Roman"/>
                <w:sz w:val="24"/>
                <w:lang w:val="uk-UA"/>
              </w:rPr>
            </w:pPr>
            <w:r w:rsidRPr="00B85DAD">
              <w:rPr>
                <w:rFonts w:ascii="Times New Roman" w:hAnsi="Times New Roman" w:cs="Times New Roman"/>
                <w:sz w:val="24"/>
                <w:lang w:val="uk-UA"/>
              </w:rPr>
              <w:t>П</w:t>
            </w:r>
            <w:r w:rsidR="00885337" w:rsidRPr="00B85DAD">
              <w:rPr>
                <w:rFonts w:ascii="Times New Roman" w:hAnsi="Times New Roman" w:cs="Times New Roman"/>
                <w:sz w:val="24"/>
                <w:lang w:val="uk-UA"/>
              </w:rPr>
              <w:t>озиція 2.3.2, с. 59; фінансова таблиця, с. 93. Обласна цільова соціальна програма з утвердження української національної та громадянської ідентичності на період до 2028 року; зміни №109 від 01.04.2026.</w:t>
            </w:r>
          </w:p>
        </w:tc>
        <w:tc>
          <w:tcPr>
            <w:tcW w:w="1128" w:type="pct"/>
          </w:tcPr>
          <w:p w14:paraId="643BD868" w14:textId="442F18F3" w:rsidR="00885337" w:rsidRPr="00B85DAD" w:rsidRDefault="00885337" w:rsidP="00885337">
            <w:pPr>
              <w:rPr>
                <w:rFonts w:ascii="Times New Roman" w:hAnsi="Times New Roman" w:cs="Times New Roman"/>
                <w:sz w:val="24"/>
                <w:lang w:val="uk-UA"/>
              </w:rPr>
            </w:pPr>
            <w:r w:rsidRPr="00B85DAD">
              <w:rPr>
                <w:rFonts w:ascii="Times New Roman" w:hAnsi="Times New Roman" w:cs="Times New Roman"/>
                <w:sz w:val="24"/>
                <w:lang w:val="uk-UA"/>
              </w:rPr>
              <w:t>Зберегти суму 3 271,7 тис. грн. До назви інструменту або примітки додати посилання на напрям I Програми за 2026–2027 роки. Для цільового значення 50 навести конкретні програмні заходи або спосіб підрахунку. Якщо чинні програмні заходи не підтримують таке агрегування, скоригувати показник або його формулювання.</w:t>
            </w:r>
          </w:p>
        </w:tc>
        <w:tc>
          <w:tcPr>
            <w:tcW w:w="537" w:type="pct"/>
          </w:tcPr>
          <w:p w14:paraId="66E9F87A" w14:textId="44A16C83" w:rsidR="00885337" w:rsidRPr="00B85DAD" w:rsidRDefault="00CE7517" w:rsidP="00885337">
            <w:pPr>
              <w:rPr>
                <w:rFonts w:ascii="Times New Roman" w:hAnsi="Times New Roman" w:cs="Times New Roman"/>
                <w:sz w:val="24"/>
                <w:lang w:val="uk-UA"/>
              </w:rPr>
            </w:pPr>
            <w:r w:rsidRPr="00B85DAD">
              <w:rPr>
                <w:rFonts w:ascii="Times New Roman" w:hAnsi="Times New Roman" w:cs="Times New Roman"/>
                <w:sz w:val="24"/>
                <w:lang w:val="uk-UA"/>
              </w:rPr>
              <w:t>Не враховано</w:t>
            </w:r>
          </w:p>
        </w:tc>
        <w:tc>
          <w:tcPr>
            <w:tcW w:w="1690" w:type="pct"/>
          </w:tcPr>
          <w:p w14:paraId="38EE5356" w14:textId="3A348AB3" w:rsidR="00885337" w:rsidRPr="00B85DAD" w:rsidRDefault="00CE7517" w:rsidP="00BB4462">
            <w:pPr>
              <w:jc w:val="both"/>
              <w:rPr>
                <w:rFonts w:ascii="Times New Roman" w:hAnsi="Times New Roman" w:cs="Times New Roman"/>
                <w:b/>
                <w:bCs/>
                <w:sz w:val="24"/>
                <w:lang w:val="uk-UA"/>
              </w:rPr>
            </w:pPr>
            <w:r w:rsidRPr="00B85DAD">
              <w:rPr>
                <w:rFonts w:ascii="Times New Roman" w:hAnsi="Times New Roman" w:cs="Times New Roman"/>
                <w:sz w:val="24"/>
                <w:lang w:val="uk-UA"/>
              </w:rPr>
              <w:t>Інструмент</w:t>
            </w:r>
            <w:r w:rsidR="006D6B94">
              <w:rPr>
                <w:rFonts w:ascii="Times New Roman" w:hAnsi="Times New Roman" w:cs="Times New Roman"/>
                <w:sz w:val="24"/>
                <w:lang w:val="uk-UA"/>
              </w:rPr>
              <w:t>ом</w:t>
            </w:r>
            <w:r w:rsidRPr="00B85DAD">
              <w:rPr>
                <w:rFonts w:ascii="Times New Roman" w:hAnsi="Times New Roman" w:cs="Times New Roman"/>
                <w:sz w:val="24"/>
                <w:lang w:val="uk-UA"/>
              </w:rPr>
              <w:t xml:space="preserve"> реалізаці</w:t>
            </w:r>
            <w:r w:rsidR="00BB4462">
              <w:rPr>
                <w:rFonts w:ascii="Times New Roman" w:hAnsi="Times New Roman" w:cs="Times New Roman"/>
                <w:sz w:val="24"/>
                <w:lang w:val="uk-UA"/>
              </w:rPr>
              <w:t>ї</w:t>
            </w:r>
            <w:r w:rsidRPr="00B85DAD">
              <w:rPr>
                <w:rFonts w:ascii="Times New Roman" w:hAnsi="Times New Roman" w:cs="Times New Roman"/>
                <w:sz w:val="24"/>
                <w:lang w:val="uk-UA"/>
              </w:rPr>
              <w:t xml:space="preserve"> завдання 2.3.2. (с. 59, 93) вже визначено Обласну цільову соціальну програму з утвердження української національної та громадянської ідентичності на період до 2028 року. Типова форма додатків до Плану заходів  має відповідати рекомендаціям щодо формування плану заходів з реалізації регіональної стратегії розвитку (лист Міністерства розвитку громад та територій України №30333/6/14-25 від 03.09.2025 р.)</w:t>
            </w:r>
          </w:p>
        </w:tc>
      </w:tr>
      <w:tr w:rsidR="00885337" w:rsidRPr="00B85DAD" w14:paraId="466D9C32" w14:textId="77777777" w:rsidTr="00A47939">
        <w:tc>
          <w:tcPr>
            <w:tcW w:w="173" w:type="pct"/>
            <w:vAlign w:val="center"/>
          </w:tcPr>
          <w:p w14:paraId="12A8DDF5" w14:textId="481F3B88" w:rsidR="00885337" w:rsidRPr="00B85DAD" w:rsidRDefault="00885337" w:rsidP="00885337">
            <w:pPr>
              <w:jc w:val="center"/>
              <w:rPr>
                <w:rFonts w:ascii="Times New Roman" w:hAnsi="Times New Roman" w:cs="Times New Roman"/>
                <w:sz w:val="24"/>
                <w:szCs w:val="24"/>
                <w:lang w:val="uk-UA"/>
              </w:rPr>
            </w:pPr>
            <w:r w:rsidRPr="00B85DAD">
              <w:rPr>
                <w:rFonts w:ascii="Times New Roman" w:hAnsi="Times New Roman" w:cs="Times New Roman"/>
                <w:sz w:val="24"/>
                <w:szCs w:val="24"/>
                <w:lang w:val="uk-UA"/>
              </w:rPr>
              <w:lastRenderedPageBreak/>
              <w:t>5</w:t>
            </w:r>
          </w:p>
        </w:tc>
        <w:tc>
          <w:tcPr>
            <w:tcW w:w="661" w:type="pct"/>
            <w:vAlign w:val="center"/>
          </w:tcPr>
          <w:p w14:paraId="7357B773" w14:textId="264B44EF" w:rsidR="00885337" w:rsidRPr="00B85DAD" w:rsidRDefault="00885337" w:rsidP="00885337">
            <w:pPr>
              <w:rPr>
                <w:rFonts w:ascii="Times New Roman" w:hAnsi="Times New Roman" w:cs="Times New Roman"/>
                <w:sz w:val="24"/>
                <w:lang w:val="uk-UA"/>
              </w:rPr>
            </w:pPr>
            <w:r w:rsidRPr="00B85DAD">
              <w:rPr>
                <w:rFonts w:ascii="Times New Roman" w:hAnsi="Times New Roman" w:cs="Times New Roman"/>
                <w:sz w:val="24"/>
                <w:lang w:val="uk-UA"/>
              </w:rPr>
              <w:t>Грінченко С. І.</w:t>
            </w:r>
          </w:p>
        </w:tc>
        <w:tc>
          <w:tcPr>
            <w:tcW w:w="811" w:type="pct"/>
          </w:tcPr>
          <w:p w14:paraId="0725A081" w14:textId="25CA5B0B" w:rsidR="00885337" w:rsidRPr="00B85DAD" w:rsidRDefault="00952FF4" w:rsidP="00885337">
            <w:pPr>
              <w:rPr>
                <w:rFonts w:ascii="Times New Roman" w:hAnsi="Times New Roman" w:cs="Times New Roman"/>
                <w:sz w:val="24"/>
                <w:lang w:val="uk-UA"/>
              </w:rPr>
            </w:pPr>
            <w:r w:rsidRPr="00B85DAD">
              <w:rPr>
                <w:rFonts w:ascii="Times New Roman" w:hAnsi="Times New Roman" w:cs="Times New Roman"/>
                <w:sz w:val="24"/>
                <w:lang w:val="uk-UA"/>
              </w:rPr>
              <w:t>Р</w:t>
            </w:r>
            <w:r w:rsidR="00885337" w:rsidRPr="00B85DAD">
              <w:rPr>
                <w:rFonts w:ascii="Times New Roman" w:hAnsi="Times New Roman" w:cs="Times New Roman"/>
                <w:sz w:val="24"/>
                <w:lang w:val="uk-UA"/>
              </w:rPr>
              <w:t>озділ 7, с. 22; культурні інструменти Плану та пов’язана Програма культури. Стратегія, с. 118–119.</w:t>
            </w:r>
          </w:p>
        </w:tc>
        <w:tc>
          <w:tcPr>
            <w:tcW w:w="1128" w:type="pct"/>
          </w:tcPr>
          <w:p w14:paraId="498B33BA" w14:textId="01BB1CD5" w:rsidR="00885337" w:rsidRPr="00B85DAD" w:rsidRDefault="00885337" w:rsidP="00885337">
            <w:pPr>
              <w:rPr>
                <w:rFonts w:ascii="Times New Roman" w:hAnsi="Times New Roman" w:cs="Times New Roman"/>
                <w:sz w:val="24"/>
                <w:lang w:val="uk-UA"/>
              </w:rPr>
            </w:pPr>
            <w:r w:rsidRPr="00B85DAD">
              <w:rPr>
                <w:rFonts w:ascii="Times New Roman" w:hAnsi="Times New Roman" w:cs="Times New Roman"/>
                <w:sz w:val="24"/>
                <w:lang w:val="uk-UA"/>
              </w:rPr>
              <w:t>Для культурних установ, яких фактично стосуються відновлювальні дії, доповнити щорічний моніторинг мінімальним показником поновлення регулярного надання культурних послуг. Фізичний, мобільний або цифровий формат послуги зазначати лише там, де це відповідає профілю установи, безпековим умовам і вже може бути підтверджено чинною звітністю. Окремий паспорт для кожної установи не створювати.</w:t>
            </w:r>
          </w:p>
        </w:tc>
        <w:tc>
          <w:tcPr>
            <w:tcW w:w="537" w:type="pct"/>
          </w:tcPr>
          <w:p w14:paraId="7C4C4F9E" w14:textId="056CC6CB" w:rsidR="00885337" w:rsidRPr="00B85DAD" w:rsidRDefault="00AF72CE" w:rsidP="00885337">
            <w:pPr>
              <w:rPr>
                <w:rFonts w:ascii="Times New Roman" w:hAnsi="Times New Roman" w:cs="Times New Roman"/>
                <w:sz w:val="24"/>
                <w:lang w:val="uk-UA"/>
              </w:rPr>
            </w:pPr>
            <w:r w:rsidRPr="00AF72CE">
              <w:rPr>
                <w:rFonts w:ascii="Times New Roman" w:hAnsi="Times New Roman" w:cs="Times New Roman"/>
                <w:sz w:val="24"/>
                <w:lang w:val="uk-UA"/>
              </w:rPr>
              <w:t>Не враховано</w:t>
            </w:r>
          </w:p>
        </w:tc>
        <w:tc>
          <w:tcPr>
            <w:tcW w:w="1690" w:type="pct"/>
          </w:tcPr>
          <w:p w14:paraId="3F055E12" w14:textId="23A68798" w:rsidR="00885337" w:rsidRPr="0093106E" w:rsidRDefault="00931D16" w:rsidP="00AF72CE">
            <w:pPr>
              <w:jc w:val="both"/>
              <w:rPr>
                <w:rFonts w:ascii="Times New Roman" w:hAnsi="Times New Roman" w:cs="Times New Roman"/>
                <w:sz w:val="24"/>
                <w:lang w:val="uk-UA"/>
              </w:rPr>
            </w:pPr>
            <w:r w:rsidRPr="0093106E">
              <w:rPr>
                <w:rFonts w:ascii="Times New Roman" w:hAnsi="Times New Roman" w:cs="Times New Roman"/>
                <w:sz w:val="24"/>
                <w:lang w:val="uk-UA"/>
              </w:rPr>
              <w:t xml:space="preserve">Розділ 7. «Система моніторингу та оцінки результативності реалізації плану заходів» </w:t>
            </w:r>
            <w:r w:rsidR="00D279ED" w:rsidRPr="0093106E">
              <w:rPr>
                <w:rFonts w:ascii="Times New Roman" w:hAnsi="Times New Roman" w:cs="Times New Roman"/>
                <w:sz w:val="24"/>
                <w:lang w:val="uk-UA"/>
              </w:rPr>
              <w:t>визначає єдині уніфіковані підходи та загальну методологію моніторингу для всіх галузей, що охоплені Планом заходів. Виокремлення або додаткове акцентування на заходах сфери культури у цьому розділі порушить цілісність структури документа та принцип рівності всіх напрямків реалізації Плану заходів.</w:t>
            </w:r>
          </w:p>
          <w:p w14:paraId="3BBBE181" w14:textId="1EFEDCBD" w:rsidR="00D279ED" w:rsidRPr="0093106E" w:rsidRDefault="00AF72CE" w:rsidP="00A601E1">
            <w:pPr>
              <w:jc w:val="both"/>
              <w:rPr>
                <w:rFonts w:ascii="Times New Roman" w:hAnsi="Times New Roman" w:cs="Times New Roman"/>
                <w:sz w:val="24"/>
                <w:lang w:val="uk-UA"/>
              </w:rPr>
            </w:pPr>
            <w:r w:rsidRPr="0093106E">
              <w:rPr>
                <w:rFonts w:ascii="Times New Roman" w:hAnsi="Times New Roman" w:cs="Times New Roman"/>
                <w:sz w:val="24"/>
                <w:lang w:val="uk-UA"/>
              </w:rPr>
              <w:t>Враховуючи період дії Плану заходів</w:t>
            </w:r>
            <w:r w:rsidR="008D7204">
              <w:rPr>
                <w:rFonts w:ascii="Times New Roman" w:hAnsi="Times New Roman" w:cs="Times New Roman"/>
                <w:sz w:val="24"/>
                <w:lang w:val="uk-UA"/>
              </w:rPr>
              <w:t xml:space="preserve"> – </w:t>
            </w:r>
            <w:r w:rsidRPr="0093106E">
              <w:rPr>
                <w:rFonts w:ascii="Times New Roman" w:hAnsi="Times New Roman" w:cs="Times New Roman"/>
                <w:sz w:val="24"/>
                <w:lang w:val="uk-UA"/>
              </w:rPr>
              <w:t xml:space="preserve">до </w:t>
            </w:r>
            <w:r w:rsidR="008D7204">
              <w:rPr>
                <w:rFonts w:ascii="Times New Roman" w:hAnsi="Times New Roman" w:cs="Times New Roman"/>
                <w:sz w:val="24"/>
                <w:lang w:val="uk-UA"/>
              </w:rPr>
              <w:t xml:space="preserve">           </w:t>
            </w:r>
            <w:r w:rsidRPr="0093106E">
              <w:rPr>
                <w:rFonts w:ascii="Times New Roman" w:hAnsi="Times New Roman" w:cs="Times New Roman"/>
                <w:sz w:val="24"/>
                <w:lang w:val="uk-UA"/>
              </w:rPr>
              <w:t xml:space="preserve">2027 року, та те, що 2/3 території області тимчасово окупована, а </w:t>
            </w:r>
            <w:r w:rsidR="00C633B3" w:rsidRPr="0093106E">
              <w:rPr>
                <w:rFonts w:ascii="Times New Roman" w:hAnsi="Times New Roman" w:cs="Times New Roman"/>
                <w:sz w:val="24"/>
                <w:lang w:val="uk-UA"/>
              </w:rPr>
              <w:t xml:space="preserve">більшість </w:t>
            </w:r>
            <w:proofErr w:type="spellStart"/>
            <w:r w:rsidRPr="0093106E">
              <w:rPr>
                <w:rFonts w:ascii="Times New Roman" w:hAnsi="Times New Roman" w:cs="Times New Roman"/>
                <w:sz w:val="24"/>
                <w:lang w:val="uk-UA"/>
              </w:rPr>
              <w:t>деокупован</w:t>
            </w:r>
            <w:r w:rsidR="00C633B3" w:rsidRPr="0093106E">
              <w:rPr>
                <w:rFonts w:ascii="Times New Roman" w:hAnsi="Times New Roman" w:cs="Times New Roman"/>
                <w:sz w:val="24"/>
                <w:lang w:val="uk-UA"/>
              </w:rPr>
              <w:t>ої</w:t>
            </w:r>
            <w:proofErr w:type="spellEnd"/>
            <w:r w:rsidRPr="0093106E">
              <w:rPr>
                <w:rFonts w:ascii="Times New Roman" w:hAnsi="Times New Roman" w:cs="Times New Roman"/>
                <w:sz w:val="24"/>
                <w:lang w:val="uk-UA"/>
              </w:rPr>
              <w:t xml:space="preserve"> частин</w:t>
            </w:r>
            <w:r w:rsidR="00C633B3" w:rsidRPr="0093106E">
              <w:rPr>
                <w:rFonts w:ascii="Times New Roman" w:hAnsi="Times New Roman" w:cs="Times New Roman"/>
                <w:sz w:val="24"/>
                <w:lang w:val="uk-UA"/>
              </w:rPr>
              <w:t xml:space="preserve">и території в зоні активних бойових дій, включення показника «Кількість або частка установ, що після відновлювальних дій поновили регулярне надання культурних послуг» до переліку моніторингових показників </w:t>
            </w:r>
            <w:r w:rsidR="00A601E1" w:rsidRPr="0093106E">
              <w:rPr>
                <w:rFonts w:ascii="Times New Roman" w:hAnsi="Times New Roman" w:cs="Times New Roman"/>
                <w:sz w:val="24"/>
                <w:lang w:val="uk-UA"/>
              </w:rPr>
              <w:t>доцільно</w:t>
            </w:r>
            <w:r w:rsidR="00C633B3" w:rsidRPr="0093106E">
              <w:rPr>
                <w:rFonts w:ascii="Times New Roman" w:hAnsi="Times New Roman" w:cs="Times New Roman"/>
                <w:sz w:val="24"/>
                <w:lang w:val="uk-UA"/>
              </w:rPr>
              <w:t xml:space="preserve"> розглянути під час розробки стратегічного документу на наступний плановий період </w:t>
            </w:r>
            <w:r w:rsidR="00A601E1" w:rsidRPr="0093106E">
              <w:rPr>
                <w:rFonts w:ascii="Times New Roman" w:hAnsi="Times New Roman" w:cs="Times New Roman"/>
                <w:sz w:val="24"/>
                <w:lang w:val="uk-UA"/>
              </w:rPr>
              <w:t>(</w:t>
            </w:r>
            <w:r w:rsidR="00C633B3" w:rsidRPr="0093106E">
              <w:rPr>
                <w:rFonts w:ascii="Times New Roman" w:hAnsi="Times New Roman" w:cs="Times New Roman"/>
                <w:sz w:val="24"/>
                <w:lang w:val="uk-UA"/>
              </w:rPr>
              <w:t>2028</w:t>
            </w:r>
            <w:r w:rsidR="008D7204">
              <w:rPr>
                <w:rFonts w:ascii="Times New Roman" w:hAnsi="Times New Roman" w:cs="Times New Roman"/>
                <w:sz w:val="24"/>
                <w:lang w:val="uk-UA"/>
              </w:rPr>
              <w:t xml:space="preserve"> – </w:t>
            </w:r>
            <w:r w:rsidR="00C633B3" w:rsidRPr="0093106E">
              <w:rPr>
                <w:rFonts w:ascii="Times New Roman" w:hAnsi="Times New Roman" w:cs="Times New Roman"/>
                <w:sz w:val="24"/>
                <w:lang w:val="uk-UA"/>
              </w:rPr>
              <w:t>2034 роки</w:t>
            </w:r>
            <w:r w:rsidR="00A601E1" w:rsidRPr="0093106E">
              <w:rPr>
                <w:rFonts w:ascii="Times New Roman" w:hAnsi="Times New Roman" w:cs="Times New Roman"/>
                <w:sz w:val="24"/>
                <w:lang w:val="uk-UA"/>
              </w:rPr>
              <w:t>).</w:t>
            </w:r>
          </w:p>
          <w:p w14:paraId="16975391" w14:textId="114F165E" w:rsidR="00D279ED" w:rsidRPr="0093106E" w:rsidRDefault="00D279ED" w:rsidP="007D2E80">
            <w:pPr>
              <w:rPr>
                <w:rFonts w:ascii="Times New Roman" w:hAnsi="Times New Roman" w:cs="Times New Roman"/>
                <w:sz w:val="24"/>
                <w:lang w:val="uk-UA"/>
              </w:rPr>
            </w:pPr>
          </w:p>
        </w:tc>
      </w:tr>
      <w:tr w:rsidR="00A601E1" w:rsidRPr="00B85DAD" w14:paraId="7A3CB9A6" w14:textId="77777777" w:rsidTr="00A47939">
        <w:tc>
          <w:tcPr>
            <w:tcW w:w="173" w:type="pct"/>
            <w:vAlign w:val="center"/>
          </w:tcPr>
          <w:p w14:paraId="66E3794E" w14:textId="713BA213" w:rsidR="00A601E1" w:rsidRPr="00B85DAD" w:rsidRDefault="00A601E1" w:rsidP="00A601E1">
            <w:pPr>
              <w:jc w:val="center"/>
              <w:rPr>
                <w:rFonts w:ascii="Times New Roman" w:hAnsi="Times New Roman" w:cs="Times New Roman"/>
                <w:sz w:val="24"/>
                <w:szCs w:val="24"/>
                <w:lang w:val="uk-UA"/>
              </w:rPr>
            </w:pPr>
            <w:r w:rsidRPr="00B85DAD">
              <w:rPr>
                <w:rFonts w:ascii="Times New Roman" w:hAnsi="Times New Roman" w:cs="Times New Roman"/>
                <w:sz w:val="24"/>
                <w:szCs w:val="24"/>
                <w:lang w:val="uk-UA"/>
              </w:rPr>
              <w:t>6</w:t>
            </w:r>
          </w:p>
        </w:tc>
        <w:tc>
          <w:tcPr>
            <w:tcW w:w="661" w:type="pct"/>
            <w:vAlign w:val="center"/>
          </w:tcPr>
          <w:p w14:paraId="3FB19E6C" w14:textId="30A0597F" w:rsidR="00A601E1" w:rsidRPr="00B85DAD" w:rsidRDefault="00A601E1" w:rsidP="00A601E1">
            <w:pPr>
              <w:rPr>
                <w:rFonts w:ascii="Times New Roman" w:hAnsi="Times New Roman" w:cs="Times New Roman"/>
                <w:sz w:val="24"/>
                <w:lang w:val="uk-UA"/>
              </w:rPr>
            </w:pPr>
            <w:r w:rsidRPr="00B85DAD">
              <w:rPr>
                <w:rFonts w:ascii="Times New Roman" w:hAnsi="Times New Roman" w:cs="Times New Roman"/>
                <w:sz w:val="24"/>
                <w:lang w:val="uk-UA"/>
              </w:rPr>
              <w:t>Грінченко С. І.</w:t>
            </w:r>
          </w:p>
        </w:tc>
        <w:tc>
          <w:tcPr>
            <w:tcW w:w="811" w:type="pct"/>
          </w:tcPr>
          <w:p w14:paraId="1C175D18" w14:textId="4318D9DC" w:rsidR="00A601E1" w:rsidRPr="00B85DAD" w:rsidRDefault="00A601E1" w:rsidP="00A601E1">
            <w:pPr>
              <w:rPr>
                <w:rFonts w:ascii="Times New Roman" w:hAnsi="Times New Roman" w:cs="Times New Roman"/>
                <w:sz w:val="24"/>
                <w:lang w:val="uk-UA"/>
              </w:rPr>
            </w:pPr>
            <w:r w:rsidRPr="00B85DAD">
              <w:rPr>
                <w:rFonts w:ascii="Times New Roman" w:hAnsi="Times New Roman" w:cs="Times New Roman"/>
                <w:sz w:val="24"/>
                <w:lang w:val="uk-UA"/>
              </w:rPr>
              <w:t>Розділ 7, с. 22; культурні інструменти та звітність установ. Стратегія, с. 119.</w:t>
            </w:r>
          </w:p>
        </w:tc>
        <w:tc>
          <w:tcPr>
            <w:tcW w:w="1128" w:type="pct"/>
          </w:tcPr>
          <w:p w14:paraId="475B1C9D" w14:textId="7E96F7C8" w:rsidR="00A601E1" w:rsidRPr="00B85DAD" w:rsidRDefault="00A601E1" w:rsidP="00A601E1">
            <w:pPr>
              <w:rPr>
                <w:rFonts w:ascii="Times New Roman" w:hAnsi="Times New Roman" w:cs="Times New Roman"/>
                <w:sz w:val="24"/>
                <w:lang w:val="uk-UA"/>
              </w:rPr>
            </w:pPr>
            <w:r w:rsidRPr="00B85DAD">
              <w:rPr>
                <w:rFonts w:ascii="Times New Roman" w:hAnsi="Times New Roman" w:cs="Times New Roman"/>
                <w:sz w:val="24"/>
                <w:lang w:val="uk-UA"/>
              </w:rPr>
              <w:t xml:space="preserve">Використовувати наявні адміністративні дані культурних установ для обліку вакансій за основними професіями, відсутність заповнення яких, за даними установи, обмежує регулярне </w:t>
            </w:r>
            <w:r w:rsidRPr="00B85DAD">
              <w:rPr>
                <w:rFonts w:ascii="Times New Roman" w:hAnsi="Times New Roman" w:cs="Times New Roman"/>
                <w:sz w:val="24"/>
                <w:lang w:val="uk-UA"/>
              </w:rPr>
              <w:lastRenderedPageBreak/>
              <w:t>надання послуг. Дані про професійне навчання враховувати лише там, де вони вже збираються.</w:t>
            </w:r>
          </w:p>
        </w:tc>
        <w:tc>
          <w:tcPr>
            <w:tcW w:w="537" w:type="pct"/>
          </w:tcPr>
          <w:p w14:paraId="0D658409" w14:textId="4A6579CF" w:rsidR="00A601E1" w:rsidRPr="00B85DAD" w:rsidRDefault="00A601E1" w:rsidP="00A601E1">
            <w:pPr>
              <w:rPr>
                <w:rFonts w:ascii="Times New Roman" w:hAnsi="Times New Roman" w:cs="Times New Roman"/>
                <w:sz w:val="24"/>
                <w:lang w:val="uk-UA"/>
              </w:rPr>
            </w:pPr>
            <w:r w:rsidRPr="00AF72CE">
              <w:rPr>
                <w:rFonts w:ascii="Times New Roman" w:hAnsi="Times New Roman" w:cs="Times New Roman"/>
                <w:sz w:val="24"/>
                <w:lang w:val="uk-UA"/>
              </w:rPr>
              <w:lastRenderedPageBreak/>
              <w:t>Не враховано</w:t>
            </w:r>
          </w:p>
        </w:tc>
        <w:tc>
          <w:tcPr>
            <w:tcW w:w="1690" w:type="pct"/>
          </w:tcPr>
          <w:p w14:paraId="31FEE0A1" w14:textId="77777777" w:rsidR="00A601E1" w:rsidRPr="0093106E" w:rsidRDefault="00A601E1" w:rsidP="00A601E1">
            <w:pPr>
              <w:jc w:val="both"/>
              <w:rPr>
                <w:rFonts w:ascii="Times New Roman" w:hAnsi="Times New Roman" w:cs="Times New Roman"/>
                <w:sz w:val="24"/>
                <w:lang w:val="uk-UA"/>
              </w:rPr>
            </w:pPr>
            <w:r w:rsidRPr="0093106E">
              <w:rPr>
                <w:rFonts w:ascii="Times New Roman" w:hAnsi="Times New Roman" w:cs="Times New Roman"/>
                <w:sz w:val="24"/>
                <w:lang w:val="uk-UA"/>
              </w:rPr>
              <w:t xml:space="preserve">Розділ 7. «Система моніторингу та оцінки результативності реалізації плану заходів» визначає єдині уніфіковані підходи та загальну методологію моніторингу для всіх галузей, що охоплені Планом заходів. Виокремлення або додаткове акцентування на заходах сфери культури у цьому розділі порушить цілісність </w:t>
            </w:r>
            <w:r w:rsidRPr="0093106E">
              <w:rPr>
                <w:rFonts w:ascii="Times New Roman" w:hAnsi="Times New Roman" w:cs="Times New Roman"/>
                <w:sz w:val="24"/>
                <w:lang w:val="uk-UA"/>
              </w:rPr>
              <w:lastRenderedPageBreak/>
              <w:t>структури документа та принцип рівності всіх напрямків реалізації Плану заходів.</w:t>
            </w:r>
          </w:p>
          <w:p w14:paraId="19FC3F95" w14:textId="7337BAED" w:rsidR="00A601E1" w:rsidRPr="0093106E" w:rsidRDefault="00A601E1" w:rsidP="00A601E1">
            <w:pPr>
              <w:jc w:val="both"/>
              <w:rPr>
                <w:rFonts w:ascii="Times New Roman" w:hAnsi="Times New Roman" w:cs="Times New Roman"/>
                <w:sz w:val="24"/>
                <w:lang w:val="uk-UA"/>
              </w:rPr>
            </w:pPr>
            <w:r w:rsidRPr="0093106E">
              <w:rPr>
                <w:rFonts w:ascii="Times New Roman" w:hAnsi="Times New Roman" w:cs="Times New Roman"/>
                <w:sz w:val="24"/>
                <w:lang w:val="uk-UA"/>
              </w:rPr>
              <w:t xml:space="preserve">Враховуючи період дії Плану заходів </w:t>
            </w:r>
            <w:r w:rsidR="008D7204">
              <w:rPr>
                <w:rFonts w:ascii="Times New Roman" w:hAnsi="Times New Roman" w:cs="Times New Roman"/>
                <w:sz w:val="24"/>
                <w:lang w:val="uk-UA"/>
              </w:rPr>
              <w:t>–</w:t>
            </w:r>
            <w:r w:rsidRPr="0093106E">
              <w:rPr>
                <w:rFonts w:ascii="Times New Roman" w:hAnsi="Times New Roman" w:cs="Times New Roman"/>
                <w:sz w:val="24"/>
                <w:lang w:val="uk-UA"/>
              </w:rPr>
              <w:t xml:space="preserve"> до </w:t>
            </w:r>
            <w:r w:rsidR="008D7204">
              <w:rPr>
                <w:rFonts w:ascii="Times New Roman" w:hAnsi="Times New Roman" w:cs="Times New Roman"/>
                <w:sz w:val="24"/>
                <w:lang w:val="uk-UA"/>
              </w:rPr>
              <w:t xml:space="preserve">      </w:t>
            </w:r>
            <w:r w:rsidRPr="0093106E">
              <w:rPr>
                <w:rFonts w:ascii="Times New Roman" w:hAnsi="Times New Roman" w:cs="Times New Roman"/>
                <w:sz w:val="24"/>
                <w:lang w:val="uk-UA"/>
              </w:rPr>
              <w:t xml:space="preserve">2027 року, та те, що 2/3 території області тимчасово окупована, а більшість </w:t>
            </w:r>
            <w:proofErr w:type="spellStart"/>
            <w:r w:rsidRPr="0093106E">
              <w:rPr>
                <w:rFonts w:ascii="Times New Roman" w:hAnsi="Times New Roman" w:cs="Times New Roman"/>
                <w:sz w:val="24"/>
                <w:lang w:val="uk-UA"/>
              </w:rPr>
              <w:t>деокупованої</w:t>
            </w:r>
            <w:proofErr w:type="spellEnd"/>
            <w:r w:rsidRPr="0093106E">
              <w:rPr>
                <w:rFonts w:ascii="Times New Roman" w:hAnsi="Times New Roman" w:cs="Times New Roman"/>
                <w:sz w:val="24"/>
                <w:lang w:val="uk-UA"/>
              </w:rPr>
              <w:t xml:space="preserve"> частини території в зоні активних бойових дій, включення показника «Кількість вакансій або кількість установ із вакансіями, що обмежують регулярне надання послуг» до переліку моніторингових показників доцільно розглянути під час розробки стратегічного документу на наступний плановий період </w:t>
            </w:r>
            <w:r w:rsidR="008D7204">
              <w:rPr>
                <w:rFonts w:ascii="Times New Roman" w:hAnsi="Times New Roman" w:cs="Times New Roman"/>
                <w:sz w:val="24"/>
                <w:lang w:val="uk-UA"/>
              </w:rPr>
              <w:t xml:space="preserve">         </w:t>
            </w:r>
            <w:r w:rsidRPr="0093106E">
              <w:rPr>
                <w:rFonts w:ascii="Times New Roman" w:hAnsi="Times New Roman" w:cs="Times New Roman"/>
                <w:sz w:val="24"/>
                <w:lang w:val="uk-UA"/>
              </w:rPr>
              <w:t>(2028</w:t>
            </w:r>
            <w:r w:rsidR="008D7204">
              <w:rPr>
                <w:rFonts w:ascii="Times New Roman" w:hAnsi="Times New Roman" w:cs="Times New Roman"/>
                <w:sz w:val="24"/>
                <w:lang w:val="uk-UA"/>
              </w:rPr>
              <w:t xml:space="preserve"> – </w:t>
            </w:r>
            <w:r w:rsidRPr="0093106E">
              <w:rPr>
                <w:rFonts w:ascii="Times New Roman" w:hAnsi="Times New Roman" w:cs="Times New Roman"/>
                <w:sz w:val="24"/>
                <w:lang w:val="uk-UA"/>
              </w:rPr>
              <w:t>2034 роки).</w:t>
            </w:r>
          </w:p>
          <w:p w14:paraId="0A870E50" w14:textId="55D4CB37" w:rsidR="00A601E1" w:rsidRPr="0093106E" w:rsidRDefault="00A601E1" w:rsidP="00A601E1">
            <w:pPr>
              <w:rPr>
                <w:rFonts w:ascii="Times New Roman" w:hAnsi="Times New Roman" w:cs="Times New Roman"/>
                <w:b/>
                <w:bCs/>
                <w:sz w:val="24"/>
                <w:lang w:val="uk-UA"/>
              </w:rPr>
            </w:pPr>
          </w:p>
        </w:tc>
      </w:tr>
      <w:tr w:rsidR="007D2E80" w:rsidRPr="00B85DAD" w14:paraId="153B8901" w14:textId="77777777" w:rsidTr="00A47939">
        <w:tc>
          <w:tcPr>
            <w:tcW w:w="173" w:type="pct"/>
            <w:vAlign w:val="center"/>
          </w:tcPr>
          <w:p w14:paraId="13F81955" w14:textId="17C5B2A8" w:rsidR="007D2E80" w:rsidRPr="00B85DAD" w:rsidRDefault="007D2E80" w:rsidP="007D2E80">
            <w:pPr>
              <w:jc w:val="center"/>
              <w:rPr>
                <w:rFonts w:ascii="Times New Roman" w:hAnsi="Times New Roman" w:cs="Times New Roman"/>
                <w:sz w:val="24"/>
                <w:szCs w:val="24"/>
                <w:lang w:val="uk-UA"/>
              </w:rPr>
            </w:pPr>
            <w:r w:rsidRPr="00B85DAD">
              <w:rPr>
                <w:rFonts w:ascii="Times New Roman" w:hAnsi="Times New Roman" w:cs="Times New Roman"/>
                <w:sz w:val="24"/>
                <w:szCs w:val="24"/>
                <w:lang w:val="uk-UA"/>
              </w:rPr>
              <w:lastRenderedPageBreak/>
              <w:t>7</w:t>
            </w:r>
          </w:p>
        </w:tc>
        <w:tc>
          <w:tcPr>
            <w:tcW w:w="661" w:type="pct"/>
            <w:vAlign w:val="center"/>
          </w:tcPr>
          <w:p w14:paraId="2FF09E62" w14:textId="12961A5B" w:rsidR="007D2E80" w:rsidRPr="00B85DAD" w:rsidRDefault="007D2E80" w:rsidP="007D2E80">
            <w:pPr>
              <w:rPr>
                <w:rFonts w:ascii="Times New Roman" w:hAnsi="Times New Roman" w:cs="Times New Roman"/>
                <w:sz w:val="24"/>
                <w:lang w:val="uk-UA"/>
              </w:rPr>
            </w:pPr>
            <w:r w:rsidRPr="00B85DAD">
              <w:rPr>
                <w:rFonts w:ascii="Times New Roman" w:hAnsi="Times New Roman" w:cs="Times New Roman"/>
                <w:sz w:val="24"/>
                <w:lang w:val="uk-UA"/>
              </w:rPr>
              <w:t>Грінченко С. І.</w:t>
            </w:r>
          </w:p>
        </w:tc>
        <w:tc>
          <w:tcPr>
            <w:tcW w:w="811" w:type="pct"/>
          </w:tcPr>
          <w:p w14:paraId="3CF8DA89" w14:textId="7C089809" w:rsidR="007D2E80" w:rsidRPr="00B85DAD" w:rsidRDefault="007D2E80" w:rsidP="007D2E80">
            <w:pPr>
              <w:rPr>
                <w:rFonts w:ascii="Times New Roman" w:hAnsi="Times New Roman" w:cs="Times New Roman"/>
                <w:sz w:val="24"/>
                <w:lang w:val="uk-UA"/>
              </w:rPr>
            </w:pPr>
            <w:r w:rsidRPr="00B85DAD">
              <w:rPr>
                <w:rFonts w:ascii="Times New Roman" w:hAnsi="Times New Roman" w:cs="Times New Roman"/>
                <w:sz w:val="24"/>
                <w:lang w:val="uk-UA"/>
              </w:rPr>
              <w:t>Завдання 2.2.1 щодо містобудівної документації, с. 10 і 55; пов’язані просторові рішення. Стратегія, с. 117 і 153–158.</w:t>
            </w:r>
          </w:p>
        </w:tc>
        <w:tc>
          <w:tcPr>
            <w:tcW w:w="1128" w:type="pct"/>
          </w:tcPr>
          <w:p w14:paraId="31E497CE" w14:textId="79212941" w:rsidR="007D2E80" w:rsidRPr="00B85DAD" w:rsidRDefault="007D2E80" w:rsidP="007D2E80">
            <w:pPr>
              <w:rPr>
                <w:rFonts w:ascii="Times New Roman" w:hAnsi="Times New Roman" w:cs="Times New Roman"/>
                <w:sz w:val="24"/>
                <w:lang w:val="uk-UA"/>
              </w:rPr>
            </w:pPr>
            <w:r w:rsidRPr="00B85DAD">
              <w:rPr>
                <w:rFonts w:ascii="Times New Roman" w:hAnsi="Times New Roman" w:cs="Times New Roman"/>
                <w:sz w:val="24"/>
                <w:lang w:val="uk-UA"/>
              </w:rPr>
              <w:t xml:space="preserve">Для просторових рішень, здатних вплинути на спадщину або археологічні території, передбачити раннє використання офіційних реєстрових і </w:t>
            </w:r>
            <w:proofErr w:type="spellStart"/>
            <w:r w:rsidRPr="00B85DAD">
              <w:rPr>
                <w:rFonts w:ascii="Times New Roman" w:hAnsi="Times New Roman" w:cs="Times New Roman"/>
                <w:sz w:val="24"/>
                <w:lang w:val="uk-UA"/>
              </w:rPr>
              <w:t>геопросторових</w:t>
            </w:r>
            <w:proofErr w:type="spellEnd"/>
            <w:r w:rsidRPr="00B85DAD">
              <w:rPr>
                <w:rFonts w:ascii="Times New Roman" w:hAnsi="Times New Roman" w:cs="Times New Roman"/>
                <w:sz w:val="24"/>
                <w:lang w:val="uk-UA"/>
              </w:rPr>
              <w:t xml:space="preserve"> відомостей. Для великого проєкту, що стосується місця з документально підтвердженою культурною функцією, відобразити цю функцію в завданні на проєктування.</w:t>
            </w:r>
          </w:p>
        </w:tc>
        <w:tc>
          <w:tcPr>
            <w:tcW w:w="537" w:type="pct"/>
          </w:tcPr>
          <w:p w14:paraId="29A0921A" w14:textId="068272B1" w:rsidR="007D2E80" w:rsidRPr="00B85DAD" w:rsidRDefault="007D2E80" w:rsidP="007D2E80">
            <w:pPr>
              <w:rPr>
                <w:rFonts w:ascii="Times New Roman" w:hAnsi="Times New Roman" w:cs="Times New Roman"/>
                <w:sz w:val="24"/>
                <w:lang w:val="uk-UA"/>
              </w:rPr>
            </w:pPr>
            <w:r w:rsidRPr="00B85DAD">
              <w:rPr>
                <w:rFonts w:ascii="Times New Roman" w:hAnsi="Times New Roman" w:cs="Times New Roman"/>
                <w:sz w:val="24"/>
                <w:lang w:val="uk-UA"/>
              </w:rPr>
              <w:t>Не враховано</w:t>
            </w:r>
          </w:p>
        </w:tc>
        <w:tc>
          <w:tcPr>
            <w:tcW w:w="1690" w:type="pct"/>
          </w:tcPr>
          <w:p w14:paraId="1011C83D" w14:textId="5703A16B" w:rsidR="007D2E80" w:rsidRPr="0093106E" w:rsidRDefault="007D2E80" w:rsidP="008D7204">
            <w:pPr>
              <w:jc w:val="both"/>
              <w:rPr>
                <w:rFonts w:ascii="Times New Roman" w:hAnsi="Times New Roman" w:cs="Times New Roman"/>
                <w:sz w:val="24"/>
                <w:lang w:val="uk-UA"/>
              </w:rPr>
            </w:pPr>
            <w:r w:rsidRPr="0093106E">
              <w:rPr>
                <w:rFonts w:ascii="Times New Roman" w:hAnsi="Times New Roman" w:cs="Times New Roman"/>
                <w:sz w:val="24"/>
                <w:lang w:val="uk-UA"/>
              </w:rPr>
              <w:t>Типова форма Додатків 1 та 2 Плану заходів, відповідно до рекомендацій щодо формування плану заходів з реалізації регіональної стратегії розвитку (лист Міністерства розвитку громад та територій України №30333/6/14-25 від 03.09.2025</w:t>
            </w:r>
            <w:r w:rsidR="008D7204">
              <w:rPr>
                <w:rFonts w:ascii="Times New Roman" w:hAnsi="Times New Roman" w:cs="Times New Roman"/>
                <w:sz w:val="24"/>
                <w:lang w:val="uk-UA"/>
              </w:rPr>
              <w:t> </w:t>
            </w:r>
            <w:r w:rsidRPr="0093106E">
              <w:rPr>
                <w:rFonts w:ascii="Times New Roman" w:hAnsi="Times New Roman" w:cs="Times New Roman"/>
                <w:sz w:val="24"/>
                <w:lang w:val="uk-UA"/>
              </w:rPr>
              <w:t>р.) не містить деталізації окремих проєктів чи заходів стосовно завдань на проєктування, тощо</w:t>
            </w:r>
          </w:p>
        </w:tc>
      </w:tr>
      <w:tr w:rsidR="007D2E80" w:rsidRPr="00B85DAD" w14:paraId="720F90A6" w14:textId="77777777" w:rsidTr="00A47939">
        <w:tc>
          <w:tcPr>
            <w:tcW w:w="173" w:type="pct"/>
            <w:vAlign w:val="center"/>
          </w:tcPr>
          <w:p w14:paraId="1E61B45D" w14:textId="1663A556" w:rsidR="007D2E80" w:rsidRPr="00B85DAD" w:rsidRDefault="007D2E80" w:rsidP="007D2E80">
            <w:pPr>
              <w:jc w:val="center"/>
              <w:rPr>
                <w:rFonts w:ascii="Times New Roman" w:hAnsi="Times New Roman" w:cs="Times New Roman"/>
                <w:sz w:val="24"/>
                <w:szCs w:val="24"/>
                <w:lang w:val="uk-UA"/>
              </w:rPr>
            </w:pPr>
            <w:r w:rsidRPr="00B85DAD">
              <w:rPr>
                <w:rFonts w:ascii="Times New Roman" w:hAnsi="Times New Roman" w:cs="Times New Roman"/>
                <w:sz w:val="24"/>
                <w:szCs w:val="24"/>
                <w:lang w:val="uk-UA"/>
              </w:rPr>
              <w:lastRenderedPageBreak/>
              <w:t>8</w:t>
            </w:r>
          </w:p>
        </w:tc>
        <w:tc>
          <w:tcPr>
            <w:tcW w:w="661" w:type="pct"/>
            <w:vAlign w:val="center"/>
          </w:tcPr>
          <w:p w14:paraId="2551052A" w14:textId="237DD7E6" w:rsidR="007D2E80" w:rsidRPr="00B85DAD" w:rsidRDefault="007D2E80" w:rsidP="007D2E80">
            <w:pPr>
              <w:rPr>
                <w:rFonts w:ascii="Times New Roman" w:hAnsi="Times New Roman" w:cs="Times New Roman"/>
                <w:sz w:val="24"/>
                <w:lang w:val="uk-UA"/>
              </w:rPr>
            </w:pPr>
            <w:r w:rsidRPr="00B85DAD">
              <w:rPr>
                <w:rFonts w:ascii="Times New Roman" w:hAnsi="Times New Roman" w:cs="Times New Roman"/>
                <w:sz w:val="24"/>
                <w:lang w:val="uk-UA"/>
              </w:rPr>
              <w:t>Грінченко С. І.</w:t>
            </w:r>
          </w:p>
        </w:tc>
        <w:tc>
          <w:tcPr>
            <w:tcW w:w="811" w:type="pct"/>
          </w:tcPr>
          <w:p w14:paraId="303FEAA2" w14:textId="255467D8" w:rsidR="007D2E80" w:rsidRPr="00B85DAD" w:rsidRDefault="007D2E80" w:rsidP="007D2E80">
            <w:pPr>
              <w:rPr>
                <w:rFonts w:ascii="Times New Roman" w:hAnsi="Times New Roman" w:cs="Times New Roman"/>
                <w:sz w:val="24"/>
                <w:lang w:val="uk-UA"/>
              </w:rPr>
            </w:pPr>
            <w:r w:rsidRPr="00B85DAD">
              <w:rPr>
                <w:rFonts w:ascii="Times New Roman" w:hAnsi="Times New Roman" w:cs="Times New Roman"/>
                <w:sz w:val="24"/>
                <w:lang w:val="uk-UA"/>
              </w:rPr>
              <w:t>Розділ 5 «Фінансове забезпечення», с. 17, текст і рис. 1; пов’язані фінансові таблиці.</w:t>
            </w:r>
          </w:p>
        </w:tc>
        <w:tc>
          <w:tcPr>
            <w:tcW w:w="1128" w:type="pct"/>
          </w:tcPr>
          <w:p w14:paraId="1F19228B" w14:textId="7D6104F0" w:rsidR="007D2E80" w:rsidRPr="00B85DAD" w:rsidRDefault="007D2E80" w:rsidP="007D2E80">
            <w:pPr>
              <w:rPr>
                <w:rFonts w:ascii="Times New Roman" w:hAnsi="Times New Roman" w:cs="Times New Roman"/>
                <w:sz w:val="24"/>
                <w:lang w:val="uk-UA"/>
              </w:rPr>
            </w:pPr>
            <w:r w:rsidRPr="00B85DAD">
              <w:rPr>
                <w:rFonts w:ascii="Times New Roman" w:hAnsi="Times New Roman" w:cs="Times New Roman"/>
                <w:sz w:val="24"/>
                <w:lang w:val="uk-UA"/>
              </w:rPr>
              <w:t>На с. 17 замінити «21,7%» на «близько 1,7%». Значення 980,4 млн грн залишити без зміни за умови його підтвердження фінансовими таблицями. Рис. 1 не змінювати, якщо округлення до цілого відсотка є послідовним для рисунка.</w:t>
            </w:r>
          </w:p>
        </w:tc>
        <w:tc>
          <w:tcPr>
            <w:tcW w:w="537" w:type="pct"/>
          </w:tcPr>
          <w:p w14:paraId="224EF23C" w14:textId="2045CAE4" w:rsidR="007D2E80" w:rsidRPr="00B85DAD" w:rsidRDefault="00E94F1A" w:rsidP="007D2E80">
            <w:pPr>
              <w:rPr>
                <w:rFonts w:ascii="Times New Roman" w:hAnsi="Times New Roman" w:cs="Times New Roman"/>
                <w:sz w:val="24"/>
                <w:lang w:val="uk-UA"/>
              </w:rPr>
            </w:pPr>
            <w:r w:rsidRPr="00B85DAD">
              <w:rPr>
                <w:rFonts w:ascii="Times New Roman" w:hAnsi="Times New Roman" w:cs="Times New Roman"/>
                <w:sz w:val="24"/>
                <w:lang w:val="uk-UA"/>
              </w:rPr>
              <w:t xml:space="preserve">Враховано </w:t>
            </w:r>
          </w:p>
        </w:tc>
        <w:tc>
          <w:tcPr>
            <w:tcW w:w="1690" w:type="pct"/>
          </w:tcPr>
          <w:p w14:paraId="49AFA311" w14:textId="675BE0B7" w:rsidR="007D2E80" w:rsidRPr="0093106E" w:rsidRDefault="00E94F1A" w:rsidP="00E94F1A">
            <w:pPr>
              <w:rPr>
                <w:rFonts w:ascii="Times New Roman" w:hAnsi="Times New Roman" w:cs="Times New Roman"/>
                <w:sz w:val="24"/>
                <w:lang w:val="uk-UA"/>
              </w:rPr>
            </w:pPr>
            <w:r w:rsidRPr="0093106E">
              <w:rPr>
                <w:rFonts w:ascii="Times New Roman" w:hAnsi="Times New Roman" w:cs="Times New Roman"/>
                <w:sz w:val="24"/>
                <w:lang w:val="uk-UA"/>
              </w:rPr>
              <w:t>Технічну помилку виправлено</w:t>
            </w:r>
          </w:p>
        </w:tc>
      </w:tr>
    </w:tbl>
    <w:p w14:paraId="55696AAD" w14:textId="7BA43A5F" w:rsidR="008E11FB" w:rsidRPr="007A426C" w:rsidRDefault="008E11FB" w:rsidP="008D7204">
      <w:pPr>
        <w:spacing w:line="240" w:lineRule="auto"/>
        <w:jc w:val="both"/>
        <w:rPr>
          <w:rFonts w:ascii="Times New Roman" w:hAnsi="Times New Roman" w:cs="Times New Roman"/>
          <w:sz w:val="28"/>
          <w:szCs w:val="28"/>
        </w:rPr>
      </w:pPr>
    </w:p>
    <w:sectPr w:rsidR="008E11FB" w:rsidRPr="007A426C" w:rsidSect="00776999">
      <w:headerReference w:type="default" r:id="rId8"/>
      <w:pgSz w:w="16817" w:h="11901" w:orient="landscape"/>
      <w:pgMar w:top="851"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24186" w14:textId="77777777" w:rsidR="008F1FBF" w:rsidRDefault="008F1FBF">
      <w:pPr>
        <w:spacing w:after="0" w:line="240" w:lineRule="auto"/>
      </w:pPr>
      <w:r>
        <w:separator/>
      </w:r>
    </w:p>
  </w:endnote>
  <w:endnote w:type="continuationSeparator" w:id="0">
    <w:p w14:paraId="51759A08" w14:textId="77777777" w:rsidR="008F1FBF" w:rsidRDefault="008F1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93521" w14:textId="77777777" w:rsidR="008F1FBF" w:rsidRDefault="008F1FBF">
      <w:pPr>
        <w:spacing w:after="0" w:line="240" w:lineRule="auto"/>
      </w:pPr>
      <w:r>
        <w:separator/>
      </w:r>
    </w:p>
  </w:footnote>
  <w:footnote w:type="continuationSeparator" w:id="0">
    <w:p w14:paraId="2DD8CB34" w14:textId="77777777" w:rsidR="008F1FBF" w:rsidRDefault="008F1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8274"/>
      <w:docPartObj>
        <w:docPartGallery w:val="Page Numbers (Top of Page)"/>
        <w:docPartUnique/>
      </w:docPartObj>
    </w:sdtPr>
    <w:sdtEndPr>
      <w:rPr>
        <w:rFonts w:ascii="Times New Roman" w:hAnsi="Times New Roman" w:cs="Times New Roman"/>
        <w:sz w:val="28"/>
      </w:rPr>
    </w:sdtEndPr>
    <w:sdtContent>
      <w:p w14:paraId="47852443" w14:textId="77777777" w:rsidR="00EF2B98" w:rsidRPr="001F27F3" w:rsidRDefault="00000000" w:rsidP="001F27F3">
        <w:pPr>
          <w:pStyle w:val="ad"/>
          <w:jc w:val="center"/>
          <w:rPr>
            <w:rFonts w:ascii="Times New Roman" w:hAnsi="Times New Roman" w:cs="Times New Roman"/>
            <w:sz w:val="28"/>
          </w:rPr>
        </w:pPr>
        <w:r w:rsidRPr="001F27F3">
          <w:rPr>
            <w:rFonts w:ascii="Times New Roman" w:hAnsi="Times New Roman" w:cs="Times New Roman"/>
            <w:sz w:val="28"/>
          </w:rPr>
          <w:fldChar w:fldCharType="begin"/>
        </w:r>
        <w:r w:rsidRPr="001F27F3">
          <w:rPr>
            <w:rFonts w:ascii="Times New Roman" w:hAnsi="Times New Roman" w:cs="Times New Roman"/>
            <w:sz w:val="28"/>
          </w:rPr>
          <w:instrText>PAGE   \* MERGEFORMAT</w:instrText>
        </w:r>
        <w:r w:rsidRPr="001F27F3">
          <w:rPr>
            <w:rFonts w:ascii="Times New Roman" w:hAnsi="Times New Roman" w:cs="Times New Roman"/>
            <w:sz w:val="28"/>
          </w:rPr>
          <w:fldChar w:fldCharType="separate"/>
        </w:r>
        <w:r w:rsidRPr="00666F28">
          <w:rPr>
            <w:rFonts w:ascii="Times New Roman" w:hAnsi="Times New Roman" w:cs="Times New Roman"/>
            <w:noProof/>
            <w:sz w:val="28"/>
            <w:lang w:val="ru-RU"/>
          </w:rPr>
          <w:t>3</w:t>
        </w:r>
        <w:r w:rsidRPr="001F27F3">
          <w:rPr>
            <w:rFonts w:ascii="Times New Roman" w:hAnsi="Times New Roman" w:cs="Times New Roman"/>
            <w:sz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719A7"/>
    <w:multiLevelType w:val="hybridMultilevel"/>
    <w:tmpl w:val="318AFE84"/>
    <w:lvl w:ilvl="0" w:tplc="FFFFFFFF">
      <w:start w:val="1"/>
      <w:numFmt w:val="decimal"/>
      <w:lvlText w:val="%1."/>
      <w:lvlJc w:val="left"/>
      <w:pPr>
        <w:ind w:left="720" w:hanging="360"/>
      </w:pPr>
      <w:rPr>
        <w:rFonts w:ascii="Times New Roman" w:hAnsi="Times New Roman" w:cs="Times New Roman"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BAD0320"/>
    <w:multiLevelType w:val="hybridMultilevel"/>
    <w:tmpl w:val="318AFE84"/>
    <w:lvl w:ilvl="0" w:tplc="E4E2581A">
      <w:start w:val="1"/>
      <w:numFmt w:val="decimal"/>
      <w:lvlText w:val="%1."/>
      <w:lvlJc w:val="left"/>
      <w:pPr>
        <w:ind w:left="720" w:hanging="360"/>
      </w:pPr>
      <w:rPr>
        <w:rFonts w:ascii="Times New Roman" w:hAnsi="Times New Roman"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8C55C9"/>
    <w:multiLevelType w:val="hybridMultilevel"/>
    <w:tmpl w:val="885E038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6810588"/>
    <w:multiLevelType w:val="hybridMultilevel"/>
    <w:tmpl w:val="31F4C39C"/>
    <w:lvl w:ilvl="0" w:tplc="576AD1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37888787">
    <w:abstractNumId w:val="2"/>
  </w:num>
  <w:num w:numId="2" w16cid:durableId="1786390334">
    <w:abstractNumId w:val="3"/>
  </w:num>
  <w:num w:numId="3" w16cid:durableId="153496277">
    <w:abstractNumId w:val="1"/>
  </w:num>
  <w:num w:numId="4" w16cid:durableId="1521821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E0"/>
    <w:rsid w:val="000056B7"/>
    <w:rsid w:val="000365E1"/>
    <w:rsid w:val="0006283A"/>
    <w:rsid w:val="000C1310"/>
    <w:rsid w:val="00110090"/>
    <w:rsid w:val="00193EB5"/>
    <w:rsid w:val="002256CF"/>
    <w:rsid w:val="002636F2"/>
    <w:rsid w:val="002A5F5F"/>
    <w:rsid w:val="002C58D0"/>
    <w:rsid w:val="002D33E0"/>
    <w:rsid w:val="002D6989"/>
    <w:rsid w:val="00300F95"/>
    <w:rsid w:val="00384680"/>
    <w:rsid w:val="003B0D1D"/>
    <w:rsid w:val="004443BB"/>
    <w:rsid w:val="00484A30"/>
    <w:rsid w:val="004D1337"/>
    <w:rsid w:val="004D7792"/>
    <w:rsid w:val="004E313F"/>
    <w:rsid w:val="00502B74"/>
    <w:rsid w:val="005323CC"/>
    <w:rsid w:val="005C44DB"/>
    <w:rsid w:val="005F4E01"/>
    <w:rsid w:val="00611BDA"/>
    <w:rsid w:val="00617BA0"/>
    <w:rsid w:val="00627FE4"/>
    <w:rsid w:val="006D6B94"/>
    <w:rsid w:val="00730947"/>
    <w:rsid w:val="007312CD"/>
    <w:rsid w:val="00737E60"/>
    <w:rsid w:val="00776999"/>
    <w:rsid w:val="007A426C"/>
    <w:rsid w:val="007B431F"/>
    <w:rsid w:val="007D02A0"/>
    <w:rsid w:val="007D2E80"/>
    <w:rsid w:val="007E2037"/>
    <w:rsid w:val="007F64B1"/>
    <w:rsid w:val="008335E4"/>
    <w:rsid w:val="00885337"/>
    <w:rsid w:val="008A76FD"/>
    <w:rsid w:val="008D262D"/>
    <w:rsid w:val="008D7204"/>
    <w:rsid w:val="008E11FB"/>
    <w:rsid w:val="008E46E7"/>
    <w:rsid w:val="008F1FBF"/>
    <w:rsid w:val="008F7DB5"/>
    <w:rsid w:val="00902968"/>
    <w:rsid w:val="0093106E"/>
    <w:rsid w:val="00931D16"/>
    <w:rsid w:val="00952FF4"/>
    <w:rsid w:val="00992A8B"/>
    <w:rsid w:val="009A1B74"/>
    <w:rsid w:val="00A36C0E"/>
    <w:rsid w:val="00A47939"/>
    <w:rsid w:val="00A5766F"/>
    <w:rsid w:val="00A601E1"/>
    <w:rsid w:val="00A73DD1"/>
    <w:rsid w:val="00AB6B30"/>
    <w:rsid w:val="00AF097B"/>
    <w:rsid w:val="00AF1C59"/>
    <w:rsid w:val="00AF72CE"/>
    <w:rsid w:val="00AF7DFC"/>
    <w:rsid w:val="00B25D7A"/>
    <w:rsid w:val="00B71CEA"/>
    <w:rsid w:val="00B85DAD"/>
    <w:rsid w:val="00BB4462"/>
    <w:rsid w:val="00BF322C"/>
    <w:rsid w:val="00C31674"/>
    <w:rsid w:val="00C633B3"/>
    <w:rsid w:val="00CA3457"/>
    <w:rsid w:val="00CE2B34"/>
    <w:rsid w:val="00CE7517"/>
    <w:rsid w:val="00D279ED"/>
    <w:rsid w:val="00D41AFB"/>
    <w:rsid w:val="00D718C0"/>
    <w:rsid w:val="00E536BE"/>
    <w:rsid w:val="00E728E0"/>
    <w:rsid w:val="00E72D1E"/>
    <w:rsid w:val="00E74AF2"/>
    <w:rsid w:val="00E94F1A"/>
    <w:rsid w:val="00EA5D57"/>
    <w:rsid w:val="00EE5D0F"/>
    <w:rsid w:val="00EF2B98"/>
    <w:rsid w:val="00F4242F"/>
    <w:rsid w:val="00F55638"/>
    <w:rsid w:val="00F62127"/>
    <w:rsid w:val="00F67A61"/>
    <w:rsid w:val="00F75982"/>
    <w:rsid w:val="00FB5A89"/>
    <w:rsid w:val="00FC01FB"/>
    <w:rsid w:val="00FD2811"/>
    <w:rsid w:val="00FD61D9"/>
    <w:rsid w:val="00FD79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02701"/>
  <w15:chartTrackingRefBased/>
  <w15:docId w15:val="{13D31948-B9A7-41C3-9DD6-0F5EEB09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18C0"/>
  </w:style>
  <w:style w:type="paragraph" w:styleId="1">
    <w:name w:val="heading 1"/>
    <w:basedOn w:val="a"/>
    <w:next w:val="a"/>
    <w:link w:val="10"/>
    <w:uiPriority w:val="9"/>
    <w:qFormat/>
    <w:rsid w:val="002D33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D33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D33E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D33E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D33E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D33E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D33E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D33E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D33E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33E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D33E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D33E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D33E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D33E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D33E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D33E0"/>
    <w:rPr>
      <w:rFonts w:eastAsiaTheme="majorEastAsia" w:cstheme="majorBidi"/>
      <w:color w:val="595959" w:themeColor="text1" w:themeTint="A6"/>
    </w:rPr>
  </w:style>
  <w:style w:type="character" w:customStyle="1" w:styleId="80">
    <w:name w:val="Заголовок 8 Знак"/>
    <w:basedOn w:val="a0"/>
    <w:link w:val="8"/>
    <w:uiPriority w:val="9"/>
    <w:semiHidden/>
    <w:rsid w:val="002D33E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D33E0"/>
    <w:rPr>
      <w:rFonts w:eastAsiaTheme="majorEastAsia" w:cstheme="majorBidi"/>
      <w:color w:val="272727" w:themeColor="text1" w:themeTint="D8"/>
    </w:rPr>
  </w:style>
  <w:style w:type="paragraph" w:styleId="a3">
    <w:name w:val="Title"/>
    <w:basedOn w:val="a"/>
    <w:next w:val="a"/>
    <w:link w:val="a4"/>
    <w:uiPriority w:val="10"/>
    <w:qFormat/>
    <w:rsid w:val="002D33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D33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33E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D33E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D33E0"/>
    <w:pPr>
      <w:spacing w:before="160"/>
      <w:jc w:val="center"/>
    </w:pPr>
    <w:rPr>
      <w:i/>
      <w:iCs/>
      <w:color w:val="404040" w:themeColor="text1" w:themeTint="BF"/>
    </w:rPr>
  </w:style>
  <w:style w:type="character" w:customStyle="1" w:styleId="22">
    <w:name w:val="Цитата 2 Знак"/>
    <w:basedOn w:val="a0"/>
    <w:link w:val="21"/>
    <w:uiPriority w:val="29"/>
    <w:rsid w:val="002D33E0"/>
    <w:rPr>
      <w:i/>
      <w:iCs/>
      <w:color w:val="404040" w:themeColor="text1" w:themeTint="BF"/>
    </w:rPr>
  </w:style>
  <w:style w:type="paragraph" w:styleId="a7">
    <w:name w:val="List Paragraph"/>
    <w:basedOn w:val="a"/>
    <w:uiPriority w:val="34"/>
    <w:qFormat/>
    <w:rsid w:val="002D33E0"/>
    <w:pPr>
      <w:ind w:left="720"/>
      <w:contextualSpacing/>
    </w:pPr>
  </w:style>
  <w:style w:type="character" w:styleId="a8">
    <w:name w:val="Intense Emphasis"/>
    <w:basedOn w:val="a0"/>
    <w:uiPriority w:val="21"/>
    <w:qFormat/>
    <w:rsid w:val="002D33E0"/>
    <w:rPr>
      <w:i/>
      <w:iCs/>
      <w:color w:val="0F4761" w:themeColor="accent1" w:themeShade="BF"/>
    </w:rPr>
  </w:style>
  <w:style w:type="paragraph" w:styleId="a9">
    <w:name w:val="Intense Quote"/>
    <w:basedOn w:val="a"/>
    <w:next w:val="a"/>
    <w:link w:val="aa"/>
    <w:uiPriority w:val="30"/>
    <w:qFormat/>
    <w:rsid w:val="002D3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D33E0"/>
    <w:rPr>
      <w:i/>
      <w:iCs/>
      <w:color w:val="0F4761" w:themeColor="accent1" w:themeShade="BF"/>
    </w:rPr>
  </w:style>
  <w:style w:type="character" w:styleId="ab">
    <w:name w:val="Intense Reference"/>
    <w:basedOn w:val="a0"/>
    <w:uiPriority w:val="32"/>
    <w:qFormat/>
    <w:rsid w:val="002D33E0"/>
    <w:rPr>
      <w:b/>
      <w:bCs/>
      <w:smallCaps/>
      <w:color w:val="0F4761" w:themeColor="accent1" w:themeShade="BF"/>
      <w:spacing w:val="5"/>
    </w:rPr>
  </w:style>
  <w:style w:type="table" w:styleId="ac">
    <w:name w:val="Table Grid"/>
    <w:basedOn w:val="a1"/>
    <w:uiPriority w:val="39"/>
    <w:rsid w:val="00D718C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D718C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718C0"/>
  </w:style>
  <w:style w:type="character" w:styleId="af">
    <w:name w:val="Hyperlink"/>
    <w:basedOn w:val="a0"/>
    <w:uiPriority w:val="99"/>
    <w:unhideWhenUsed/>
    <w:rsid w:val="00D718C0"/>
    <w:rPr>
      <w:color w:val="467886" w:themeColor="hyperlink"/>
      <w:u w:val="single"/>
    </w:rPr>
  </w:style>
  <w:style w:type="paragraph" w:customStyle="1" w:styleId="p1">
    <w:name w:val="p1"/>
    <w:basedOn w:val="a"/>
    <w:rsid w:val="00D718C0"/>
    <w:pPr>
      <w:spacing w:after="0" w:line="240" w:lineRule="auto"/>
    </w:pPr>
    <w:rPr>
      <w:rFonts w:ascii="Arial" w:eastAsia="Times New Roman" w:hAnsi="Arial" w:cs="Arial"/>
      <w:color w:val="000000"/>
      <w:sz w:val="17"/>
      <w:szCs w:val="17"/>
    </w:rPr>
  </w:style>
  <w:style w:type="character" w:styleId="af0">
    <w:name w:val="Unresolved Mention"/>
    <w:basedOn w:val="a0"/>
    <w:uiPriority w:val="99"/>
    <w:semiHidden/>
    <w:unhideWhenUsed/>
    <w:rsid w:val="00D718C0"/>
    <w:rPr>
      <w:color w:val="605E5C"/>
      <w:shd w:val="clear" w:color="auto" w:fill="E1DFDD"/>
    </w:rPr>
  </w:style>
  <w:style w:type="paragraph" w:customStyle="1" w:styleId="p">
    <w:name w:val="p"/>
    <w:basedOn w:val="a"/>
    <w:rsid w:val="00FD281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7B431F"/>
  </w:style>
  <w:style w:type="paragraph" w:styleId="af1">
    <w:name w:val="footer"/>
    <w:basedOn w:val="a"/>
    <w:link w:val="af2"/>
    <w:uiPriority w:val="99"/>
    <w:unhideWhenUsed/>
    <w:rsid w:val="0077699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776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E9EEB-2730-400C-9C34-201130070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6</Pages>
  <Words>1331</Words>
  <Characters>7589</Characters>
  <Application>Microsoft Office Word</Application>
  <DocSecurity>0</DocSecurity>
  <Lines>63</Lines>
  <Paragraphs>17</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 Бончковський</dc:creator>
  <cp:keywords/>
  <dc:description/>
  <cp:lastModifiedBy>Anastasiia Holova</cp:lastModifiedBy>
  <cp:revision>10</cp:revision>
  <dcterms:created xsi:type="dcterms:W3CDTF">2026-09-07T07:31:00Z</dcterms:created>
  <dcterms:modified xsi:type="dcterms:W3CDTF">2026-09-14T14:04:00Z</dcterms:modified>
</cp:coreProperties>
</file>