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70E9" w14:textId="3C3F2CB9" w:rsidR="004660FA" w:rsidRPr="00C627DE" w:rsidRDefault="004660FA" w:rsidP="00567A82">
      <w:pPr>
        <w:spacing w:after="0" w:line="240" w:lineRule="auto"/>
        <w:jc w:val="center"/>
        <w:rPr>
          <w:rFonts w:ascii="Times New Roman" w:hAnsi="Times New Roman" w:cs="Times New Roman"/>
          <w:sz w:val="28"/>
          <w:szCs w:val="28"/>
        </w:rPr>
      </w:pPr>
      <w:r w:rsidRPr="00C627DE">
        <w:rPr>
          <w:rFonts w:ascii="Times New Roman" w:hAnsi="Times New Roman" w:cs="Times New Roman"/>
          <w:sz w:val="28"/>
          <w:szCs w:val="28"/>
        </w:rPr>
        <w:t>Звітна інформація</w:t>
      </w:r>
    </w:p>
    <w:p w14:paraId="450966D9" w14:textId="5EA37BF0" w:rsidR="00D25091" w:rsidRPr="00C627DE" w:rsidRDefault="004660FA" w:rsidP="00567A82">
      <w:pPr>
        <w:spacing w:after="0" w:line="240" w:lineRule="auto"/>
        <w:jc w:val="center"/>
        <w:rPr>
          <w:rFonts w:ascii="Times New Roman" w:hAnsi="Times New Roman" w:cs="Times New Roman"/>
          <w:sz w:val="28"/>
          <w:szCs w:val="28"/>
        </w:rPr>
      </w:pPr>
      <w:r w:rsidRPr="00C627DE">
        <w:rPr>
          <w:rFonts w:ascii="Times New Roman" w:hAnsi="Times New Roman" w:cs="Times New Roman"/>
          <w:sz w:val="28"/>
          <w:szCs w:val="28"/>
        </w:rPr>
        <w:t>щодо виконання Плану заходів на 2025 – 2026 роки з реалізації Національної стратегії із створення безбар’єрного простору в Україні на період до 2030 року</w:t>
      </w:r>
      <w:r w:rsidR="00D25091" w:rsidRPr="00C627DE">
        <w:rPr>
          <w:rFonts w:ascii="Times New Roman" w:hAnsi="Times New Roman" w:cs="Times New Roman"/>
          <w:sz w:val="28"/>
          <w:szCs w:val="28"/>
        </w:rPr>
        <w:t>, затвердженого розпорядженням Кабінету Міністрів України</w:t>
      </w:r>
    </w:p>
    <w:p w14:paraId="14BB6DC3" w14:textId="77777777" w:rsidR="004660FA" w:rsidRPr="00C627DE" w:rsidRDefault="00D25091" w:rsidP="00567A82">
      <w:pPr>
        <w:spacing w:after="0" w:line="240" w:lineRule="auto"/>
        <w:jc w:val="center"/>
        <w:rPr>
          <w:rFonts w:ascii="Times New Roman" w:hAnsi="Times New Roman" w:cs="Times New Roman"/>
          <w:sz w:val="28"/>
          <w:szCs w:val="28"/>
        </w:rPr>
      </w:pPr>
      <w:r w:rsidRPr="00C627DE">
        <w:rPr>
          <w:rFonts w:ascii="Times New Roman" w:hAnsi="Times New Roman" w:cs="Times New Roman"/>
          <w:sz w:val="28"/>
          <w:szCs w:val="28"/>
        </w:rPr>
        <w:t>від 25 березня 2025 року № 374-р</w:t>
      </w:r>
    </w:p>
    <w:p w14:paraId="756E823E" w14:textId="77777777" w:rsidR="00D25091" w:rsidRPr="00C627DE" w:rsidRDefault="00D25091" w:rsidP="00567A82">
      <w:pPr>
        <w:spacing w:after="0" w:line="240" w:lineRule="auto"/>
        <w:jc w:val="center"/>
        <w:rPr>
          <w:rFonts w:ascii="Times New Roman" w:hAnsi="Times New Roman" w:cs="Times New Roman"/>
          <w:sz w:val="28"/>
          <w:szCs w:val="28"/>
        </w:rPr>
      </w:pPr>
      <w:r w:rsidRPr="00C627DE">
        <w:rPr>
          <w:rFonts w:ascii="Times New Roman" w:hAnsi="Times New Roman" w:cs="Times New Roman"/>
          <w:sz w:val="28"/>
          <w:szCs w:val="28"/>
        </w:rPr>
        <w:t>за І, ІІ, ІІІ та І</w:t>
      </w:r>
      <w:r w:rsidRPr="00C627DE">
        <w:rPr>
          <w:rFonts w:ascii="Times New Roman" w:hAnsi="Times New Roman" w:cs="Times New Roman"/>
          <w:sz w:val="28"/>
          <w:szCs w:val="28"/>
          <w:lang w:val="en-US"/>
        </w:rPr>
        <w:t>V</w:t>
      </w:r>
      <w:r w:rsidRPr="00C627DE">
        <w:rPr>
          <w:rFonts w:ascii="Times New Roman" w:hAnsi="Times New Roman" w:cs="Times New Roman"/>
          <w:sz w:val="28"/>
          <w:szCs w:val="28"/>
        </w:rPr>
        <w:t xml:space="preserve"> квартали 2025 року</w:t>
      </w:r>
    </w:p>
    <w:p w14:paraId="2B876B67" w14:textId="77777777" w:rsidR="006478D9" w:rsidRPr="00C627DE" w:rsidRDefault="006478D9" w:rsidP="00567A82">
      <w:pPr>
        <w:spacing w:after="0" w:line="240" w:lineRule="auto"/>
        <w:jc w:val="center"/>
        <w:rPr>
          <w:rFonts w:ascii="Times New Roman" w:hAnsi="Times New Roman" w:cs="Times New Roman"/>
          <w:sz w:val="28"/>
          <w:szCs w:val="28"/>
        </w:rPr>
      </w:pPr>
    </w:p>
    <w:tbl>
      <w:tblPr>
        <w:tblStyle w:val="a3"/>
        <w:tblW w:w="10139" w:type="dxa"/>
        <w:tblLayout w:type="fixed"/>
        <w:tblLook w:val="04A0" w:firstRow="1" w:lastRow="0" w:firstColumn="1" w:lastColumn="0" w:noHBand="0" w:noVBand="1"/>
      </w:tblPr>
      <w:tblGrid>
        <w:gridCol w:w="2943"/>
        <w:gridCol w:w="7196"/>
      </w:tblGrid>
      <w:tr w:rsidR="00C627DE" w:rsidRPr="00C627DE" w14:paraId="200A25BE" w14:textId="77777777" w:rsidTr="00211B4B">
        <w:tc>
          <w:tcPr>
            <w:tcW w:w="10139" w:type="dxa"/>
            <w:gridSpan w:val="2"/>
          </w:tcPr>
          <w:p w14:paraId="05301108" w14:textId="77777777" w:rsidR="00C627DE" w:rsidRPr="00950AFE" w:rsidRDefault="00C627DE" w:rsidP="00950AFE">
            <w:pPr>
              <w:spacing w:after="0" w:line="240" w:lineRule="auto"/>
              <w:jc w:val="center"/>
              <w:rPr>
                <w:rFonts w:ascii="Times New Roman" w:hAnsi="Times New Roman" w:cs="Times New Roman"/>
                <w:sz w:val="28"/>
                <w:szCs w:val="28"/>
                <w:lang w:val="uk-UA"/>
              </w:rPr>
            </w:pPr>
            <w:r w:rsidRPr="00950AFE">
              <w:rPr>
                <w:rFonts w:ascii="Times New Roman" w:hAnsi="Times New Roman" w:cs="Times New Roman"/>
                <w:sz w:val="28"/>
                <w:szCs w:val="28"/>
                <w:lang w:val="uk-UA"/>
              </w:rPr>
              <w:t>Напрям 3. Цифрова безбар’єрність</w:t>
            </w:r>
          </w:p>
        </w:tc>
      </w:tr>
      <w:tr w:rsidR="00C627DE" w:rsidRPr="00C627DE" w14:paraId="578E7608" w14:textId="77777777" w:rsidTr="00C5212D">
        <w:tc>
          <w:tcPr>
            <w:tcW w:w="10139" w:type="dxa"/>
            <w:gridSpan w:val="2"/>
          </w:tcPr>
          <w:p w14:paraId="4056A897" w14:textId="77777777" w:rsidR="00C627DE" w:rsidRPr="00950AFE" w:rsidRDefault="00C627DE" w:rsidP="00950AFE">
            <w:pPr>
              <w:spacing w:after="0" w:line="240" w:lineRule="auto"/>
              <w:jc w:val="center"/>
              <w:rPr>
                <w:rFonts w:ascii="Times New Roman" w:hAnsi="Times New Roman" w:cs="Times New Roman"/>
                <w:sz w:val="28"/>
                <w:szCs w:val="28"/>
                <w:lang w:val="uk-UA"/>
              </w:rPr>
            </w:pPr>
            <w:r w:rsidRPr="00950AFE">
              <w:rPr>
                <w:rFonts w:ascii="Times New Roman" w:hAnsi="Times New Roman" w:cs="Times New Roman"/>
                <w:sz w:val="28"/>
                <w:szCs w:val="28"/>
                <w:lang w:val="uk-UA"/>
              </w:rPr>
              <w:t>Стратегічна ціль “Швидкісний Інтернет є доступним для всіх”</w:t>
            </w:r>
          </w:p>
        </w:tc>
      </w:tr>
      <w:tr w:rsidR="00C627DE" w:rsidRPr="00C627DE" w14:paraId="7B88AD1B" w14:textId="77777777" w:rsidTr="00025EA1">
        <w:tc>
          <w:tcPr>
            <w:tcW w:w="10139" w:type="dxa"/>
            <w:gridSpan w:val="2"/>
          </w:tcPr>
          <w:p w14:paraId="0F52EE32" w14:textId="77777777" w:rsidR="00C627DE" w:rsidRPr="00950AFE" w:rsidRDefault="00C627DE" w:rsidP="00950AFE">
            <w:pPr>
              <w:spacing w:after="0" w:line="240" w:lineRule="auto"/>
              <w:jc w:val="center"/>
              <w:rPr>
                <w:rFonts w:ascii="Times New Roman" w:hAnsi="Times New Roman" w:cs="Times New Roman"/>
                <w:sz w:val="28"/>
                <w:szCs w:val="28"/>
                <w:lang w:val="uk-UA"/>
              </w:rPr>
            </w:pPr>
            <w:r w:rsidRPr="00950AFE">
              <w:rPr>
                <w:rFonts w:ascii="Times New Roman" w:hAnsi="Times New Roman" w:cs="Times New Roman"/>
                <w:sz w:val="28"/>
                <w:szCs w:val="28"/>
                <w:lang w:val="uk-UA"/>
              </w:rPr>
              <w:t>Завдання 33 «</w:t>
            </w:r>
            <w:r w:rsidRPr="00950AFE">
              <w:rPr>
                <w:rFonts w:ascii="Times New Roman" w:hAnsi="Times New Roman" w:cs="Times New Roman"/>
                <w:noProof/>
                <w:sz w:val="28"/>
                <w:szCs w:val="28"/>
                <w:lang w:val="uk-UA"/>
              </w:rPr>
              <w:t>Розширення мережі хабів цифрової освіти (спрощеного отримання електронної публічної послуги або доступу до Інтернету)»</w:t>
            </w:r>
          </w:p>
        </w:tc>
      </w:tr>
      <w:tr w:rsidR="00D25091" w:rsidRPr="00C627DE" w14:paraId="4FC2607A" w14:textId="77777777" w:rsidTr="00D25091">
        <w:tc>
          <w:tcPr>
            <w:tcW w:w="2943" w:type="dxa"/>
          </w:tcPr>
          <w:p w14:paraId="4565E6CF" w14:textId="77777777" w:rsidR="00D25091" w:rsidRPr="00C627DE" w:rsidRDefault="00D25091" w:rsidP="00950AFE">
            <w:pPr>
              <w:spacing w:after="0" w:line="240" w:lineRule="auto"/>
              <w:jc w:val="center"/>
              <w:rPr>
                <w:rFonts w:ascii="Times New Roman" w:hAnsi="Times New Roman" w:cs="Times New Roman"/>
                <w:noProof/>
                <w:sz w:val="28"/>
                <w:szCs w:val="28"/>
              </w:rPr>
            </w:pPr>
            <w:r w:rsidRPr="00C627DE">
              <w:rPr>
                <w:rFonts w:ascii="Times New Roman" w:hAnsi="Times New Roman" w:cs="Times New Roman"/>
                <w:noProof/>
                <w:sz w:val="28"/>
                <w:szCs w:val="28"/>
              </w:rPr>
              <w:t>Захід</w:t>
            </w:r>
          </w:p>
        </w:tc>
        <w:tc>
          <w:tcPr>
            <w:tcW w:w="7196" w:type="dxa"/>
          </w:tcPr>
          <w:p w14:paraId="715472BB" w14:textId="77777777" w:rsidR="00D25091" w:rsidRPr="00C627DE" w:rsidRDefault="00D25091" w:rsidP="00950AFE">
            <w:pPr>
              <w:spacing w:after="0" w:line="240" w:lineRule="auto"/>
              <w:jc w:val="center"/>
              <w:rPr>
                <w:rFonts w:ascii="Times New Roman" w:hAnsi="Times New Roman" w:cs="Times New Roman"/>
                <w:sz w:val="28"/>
                <w:szCs w:val="28"/>
              </w:rPr>
            </w:pPr>
            <w:r w:rsidRPr="00C627DE">
              <w:rPr>
                <w:rFonts w:ascii="Times New Roman" w:hAnsi="Times New Roman" w:cs="Times New Roman"/>
                <w:sz w:val="28"/>
                <w:szCs w:val="28"/>
                <w:lang w:val="uk-UA"/>
              </w:rPr>
              <w:t>Звіт</w:t>
            </w:r>
          </w:p>
        </w:tc>
      </w:tr>
      <w:tr w:rsidR="00D25091" w:rsidRPr="00C627DE" w14:paraId="745E7C4C" w14:textId="77777777" w:rsidTr="00D25091">
        <w:tc>
          <w:tcPr>
            <w:tcW w:w="2943" w:type="dxa"/>
          </w:tcPr>
          <w:p w14:paraId="6EFBFB90"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noProof/>
                <w:sz w:val="28"/>
                <w:szCs w:val="28"/>
                <w:lang w:val="uk-UA"/>
              </w:rPr>
              <w:t>2) проведення заходів з популяризації доступу до хабів цифрової освіти на базі бібліотек та закладів освіти</w:t>
            </w:r>
          </w:p>
        </w:tc>
        <w:tc>
          <w:tcPr>
            <w:tcW w:w="7196" w:type="dxa"/>
          </w:tcPr>
          <w:p w14:paraId="53EEBBF2"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sz w:val="28"/>
                <w:szCs w:val="28"/>
                <w:lang w:val="uk-UA"/>
              </w:rPr>
              <w:t>Обласні бібліотечні заклади мають сторінки у соціальних мережах та Інтернет-сайти, на яких оприлюднюється відповідні інформаційні повідомлення.</w:t>
            </w:r>
          </w:p>
          <w:p w14:paraId="08AD1DD7"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sz w:val="28"/>
                <w:szCs w:val="28"/>
                <w:lang w:val="uk-UA"/>
              </w:rPr>
              <w:t>Популяризація діяльності бібліотек здійснюється також на сторінці ФБ Департаменту реалізації гуманітарної політики Херсонської обласної державної адміністрації.</w:t>
            </w:r>
          </w:p>
        </w:tc>
      </w:tr>
      <w:tr w:rsidR="00D25091" w:rsidRPr="00C627DE" w14:paraId="4DA00F44" w14:textId="77777777" w:rsidTr="00D25091">
        <w:tc>
          <w:tcPr>
            <w:tcW w:w="2943" w:type="dxa"/>
          </w:tcPr>
          <w:p w14:paraId="67D35C7A" w14:textId="77777777" w:rsidR="00D25091" w:rsidRPr="00C627DE" w:rsidRDefault="00D25091" w:rsidP="00950AFE">
            <w:pPr>
              <w:spacing w:after="0" w:line="240" w:lineRule="auto"/>
              <w:jc w:val="both"/>
              <w:rPr>
                <w:rFonts w:ascii="Times New Roman" w:hAnsi="Times New Roman" w:cs="Times New Roman"/>
                <w:noProof/>
                <w:sz w:val="28"/>
                <w:szCs w:val="28"/>
                <w:lang w:val="uk-UA"/>
              </w:rPr>
            </w:pPr>
            <w:r w:rsidRPr="00C627DE">
              <w:rPr>
                <w:rFonts w:ascii="Times New Roman" w:hAnsi="Times New Roman" w:cs="Times New Roman"/>
                <w:noProof/>
                <w:sz w:val="28"/>
                <w:szCs w:val="28"/>
                <w:lang w:val="uk-UA"/>
              </w:rPr>
              <w:t>7) проведення цифровізації (забезпечення пристроями) бібліотек та закладів освіти сфери культури</w:t>
            </w:r>
          </w:p>
        </w:tc>
        <w:tc>
          <w:tcPr>
            <w:tcW w:w="7196" w:type="dxa"/>
          </w:tcPr>
          <w:p w14:paraId="328FB1AD"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sz w:val="28"/>
                <w:szCs w:val="28"/>
                <w:lang w:val="uk-UA"/>
              </w:rPr>
              <w:t>Обласні підвідомчі Департаменту реалізації гуманітарної політики Херсонської обласної державної адміністрації бібліотеки забезпечені мінімальною кількістю пристроїв для доступу до мережі інтернет і надання відповідних бібліотечних послуг населенню. Придбання додаткових пристроїв для цифровізації за рахунок бюджетних коштів у звітному періоді не здійснювалося.</w:t>
            </w:r>
          </w:p>
        </w:tc>
      </w:tr>
      <w:tr w:rsidR="00D25091" w:rsidRPr="00C627DE" w14:paraId="2EDE8E9E" w14:textId="77777777" w:rsidTr="00D25091">
        <w:tc>
          <w:tcPr>
            <w:tcW w:w="2943" w:type="dxa"/>
          </w:tcPr>
          <w:p w14:paraId="1076803E"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noProof/>
                <w:sz w:val="28"/>
                <w:szCs w:val="28"/>
                <w:lang w:val="uk-UA"/>
              </w:rPr>
              <w:t>8) забезпечення доступу до широкосмугового Інтернету в бібліотеках та закладах освіти сфери культури</w:t>
            </w:r>
          </w:p>
        </w:tc>
        <w:tc>
          <w:tcPr>
            <w:tcW w:w="7196" w:type="dxa"/>
          </w:tcPr>
          <w:p w14:paraId="2D228A84"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sz w:val="28"/>
                <w:szCs w:val="28"/>
                <w:lang w:val="uk-UA"/>
              </w:rPr>
              <w:t xml:space="preserve">В обласному підпорядкуванні перебувають три бібліотеки, будівлі двох з них зазнали руйнувань внаслідок військової агресії </w:t>
            </w:r>
            <w:proofErr w:type="spellStart"/>
            <w:r w:rsidRPr="00C627DE">
              <w:rPr>
                <w:rFonts w:ascii="Times New Roman" w:hAnsi="Times New Roman" w:cs="Times New Roman"/>
                <w:sz w:val="28"/>
                <w:szCs w:val="28"/>
                <w:lang w:val="uk-UA"/>
              </w:rPr>
              <w:t>рф</w:t>
            </w:r>
            <w:proofErr w:type="spellEnd"/>
            <w:r w:rsidRPr="00C627DE">
              <w:rPr>
                <w:rFonts w:ascii="Times New Roman" w:hAnsi="Times New Roman" w:cs="Times New Roman"/>
                <w:sz w:val="28"/>
                <w:szCs w:val="28"/>
                <w:lang w:val="uk-UA"/>
              </w:rPr>
              <w:t xml:space="preserve">. </w:t>
            </w:r>
          </w:p>
          <w:p w14:paraId="2128A214"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Fonts w:ascii="Times New Roman" w:hAnsi="Times New Roman" w:cs="Times New Roman"/>
                <w:sz w:val="28"/>
                <w:szCs w:val="28"/>
                <w:lang w:val="uk-UA"/>
              </w:rPr>
              <w:t xml:space="preserve">На сьогодні в обласному центрі працюють два обласні бібліотечні заклади. Приміщення в яких працюють бібліотеки, обладнані доступом до мережі інтернет. Відвідувачі та читачі бібліотек отримують доступ до мережі інтернет, консультаційні послуги, та можливість долучитися до засідань клубів, гуртків та інших форм бібліотечної роботи, у тому числі, і в онлайн форматі. </w:t>
            </w:r>
          </w:p>
        </w:tc>
      </w:tr>
      <w:tr w:rsidR="00D25091" w:rsidRPr="00C627DE" w14:paraId="59884061" w14:textId="77777777" w:rsidTr="00D25091">
        <w:tc>
          <w:tcPr>
            <w:tcW w:w="2943" w:type="dxa"/>
          </w:tcPr>
          <w:p w14:paraId="2B120377" w14:textId="77777777" w:rsidR="00D25091" w:rsidRPr="00C627DE" w:rsidRDefault="00D25091" w:rsidP="00950AFE">
            <w:pPr>
              <w:spacing w:after="0" w:line="240" w:lineRule="auto"/>
              <w:jc w:val="both"/>
              <w:rPr>
                <w:rFonts w:ascii="Times New Roman" w:hAnsi="Times New Roman" w:cs="Times New Roman"/>
                <w:noProof/>
                <w:sz w:val="28"/>
                <w:szCs w:val="28"/>
                <w:lang w:val="uk-UA"/>
              </w:rPr>
            </w:pPr>
            <w:r w:rsidRPr="00C627DE">
              <w:rPr>
                <w:rFonts w:ascii="Times New Roman" w:hAnsi="Times New Roman" w:cs="Times New Roman"/>
                <w:noProof/>
                <w:sz w:val="28"/>
                <w:szCs w:val="28"/>
                <w:lang w:val="uk-UA"/>
              </w:rPr>
              <w:t>9)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7196" w:type="dxa"/>
          </w:tcPr>
          <w:p w14:paraId="6D1BAB51" w14:textId="77777777" w:rsidR="00D25091" w:rsidRPr="00C627DE" w:rsidRDefault="00D25091" w:rsidP="00950AFE">
            <w:pPr>
              <w:spacing w:after="0" w:line="240" w:lineRule="auto"/>
              <w:jc w:val="both"/>
              <w:rPr>
                <w:rFonts w:ascii="Times New Roman" w:hAnsi="Times New Roman" w:cs="Times New Roman"/>
                <w:sz w:val="28"/>
                <w:szCs w:val="28"/>
                <w:lang w:val="uk-UA"/>
              </w:rPr>
            </w:pPr>
            <w:r w:rsidRPr="00C627DE">
              <w:rPr>
                <w:rStyle w:val="a4"/>
                <w:rFonts w:ascii="Times New Roman" w:hAnsi="Times New Roman" w:cs="Times New Roman"/>
                <w:b w:val="0"/>
                <w:sz w:val="28"/>
                <w:szCs w:val="28"/>
                <w:lang w:val="uk-UA"/>
              </w:rPr>
              <w:t>КЗ «Херсонська обласна універсальна наукова бібліотека ім. Олеся Гончара»</w:t>
            </w:r>
            <w:r w:rsidRPr="00C627DE">
              <w:rPr>
                <w:rFonts w:ascii="Times New Roman" w:hAnsi="Times New Roman" w:cs="Times New Roman"/>
                <w:b/>
                <w:sz w:val="28"/>
                <w:szCs w:val="28"/>
                <w:lang w:val="uk-UA"/>
              </w:rPr>
              <w:t xml:space="preserve"> </w:t>
            </w:r>
            <w:r w:rsidRPr="00C627DE">
              <w:rPr>
                <w:rFonts w:ascii="Times New Roman" w:hAnsi="Times New Roman" w:cs="Times New Roman"/>
                <w:sz w:val="28"/>
                <w:szCs w:val="28"/>
                <w:lang w:val="uk-UA"/>
              </w:rPr>
              <w:t xml:space="preserve">— одна з перших бібліотек в Україні, яка послідовно та цілеспрямовано розвиває культуру безбар’єрності. В оновленому просторі інформаційно-ресурсного центру «Вікно в Америку» відновив роботу </w:t>
            </w:r>
            <w:proofErr w:type="spellStart"/>
            <w:r w:rsidRPr="00C627DE">
              <w:rPr>
                <w:rFonts w:ascii="Times New Roman" w:hAnsi="Times New Roman" w:cs="Times New Roman"/>
                <w:sz w:val="28"/>
                <w:szCs w:val="28"/>
                <w:lang w:val="uk-UA"/>
              </w:rPr>
              <w:t>Тифлоцентр</w:t>
            </w:r>
            <w:proofErr w:type="spellEnd"/>
            <w:r w:rsidRPr="00C627DE">
              <w:rPr>
                <w:rFonts w:ascii="Times New Roman" w:hAnsi="Times New Roman" w:cs="Times New Roman"/>
                <w:sz w:val="28"/>
                <w:szCs w:val="28"/>
                <w:lang w:val="uk-UA"/>
              </w:rPr>
              <w:t xml:space="preserve"> - інклюзивний простір для людей з порушеннями зору. Сучасне обладнання, що забезпечує рівний доступ до культурного та освітнього життя, надане завдяки активній підтримці Міністерства культури та медіа Німеччини. Також Посольство США в Україні сприяло забезпеченню безперешкодного доступу </w:t>
            </w:r>
            <w:r w:rsidRPr="00C627DE">
              <w:rPr>
                <w:rFonts w:ascii="Times New Roman" w:hAnsi="Times New Roman" w:cs="Times New Roman"/>
                <w:sz w:val="28"/>
                <w:szCs w:val="28"/>
                <w:lang w:val="uk-UA"/>
              </w:rPr>
              <w:lastRenderedPageBreak/>
              <w:t>до ресурсів Центру.</w:t>
            </w:r>
          </w:p>
        </w:tc>
      </w:tr>
    </w:tbl>
    <w:p w14:paraId="5B1AB01D" w14:textId="77777777" w:rsidR="00D25091" w:rsidRDefault="00D25091" w:rsidP="00950AFE">
      <w:pPr>
        <w:spacing w:after="0" w:line="240" w:lineRule="auto"/>
        <w:rPr>
          <w:rFonts w:ascii="Times New Roman" w:hAnsi="Times New Roman" w:cs="Times New Roman"/>
          <w:noProof/>
          <w:sz w:val="28"/>
          <w:szCs w:val="28"/>
        </w:rPr>
      </w:pPr>
    </w:p>
    <w:p w14:paraId="0BEC548E" w14:textId="2DE8679A" w:rsidR="00C627DE" w:rsidRDefault="00567A82" w:rsidP="00950AFE">
      <w:pPr>
        <w:spacing w:after="0" w:line="240" w:lineRule="auto"/>
        <w:rPr>
          <w:rFonts w:ascii="Times New Roman" w:hAnsi="Times New Roman" w:cs="Times New Roman"/>
          <w:b/>
          <w:noProof/>
          <w:sz w:val="28"/>
          <w:szCs w:val="28"/>
        </w:rPr>
      </w:pPr>
      <w:r>
        <w:rPr>
          <w:rFonts w:ascii="Times New Roman" w:hAnsi="Times New Roman" w:cs="Times New Roman"/>
          <w:noProof/>
          <w:sz w:val="28"/>
          <w:szCs w:val="28"/>
        </w:rPr>
        <w:drawing>
          <wp:inline distT="0" distB="0" distL="0" distR="0" wp14:anchorId="52C122C6" wp14:editId="089A98E6">
            <wp:extent cx="6096000" cy="4064000"/>
            <wp:effectExtent l="0" t="0" r="0" b="0"/>
            <wp:docPr id="4776314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64000"/>
                    </a:xfrm>
                    <a:prstGeom prst="rect">
                      <a:avLst/>
                    </a:prstGeom>
                    <a:noFill/>
                    <a:ln>
                      <a:noFill/>
                    </a:ln>
                  </pic:spPr>
                </pic:pic>
              </a:graphicData>
            </a:graphic>
          </wp:inline>
        </w:drawing>
      </w:r>
    </w:p>
    <w:p w14:paraId="78001C0B" w14:textId="77777777" w:rsidR="00567A82" w:rsidRDefault="00567A82" w:rsidP="00950AFE">
      <w:pPr>
        <w:spacing w:after="0" w:line="240" w:lineRule="auto"/>
        <w:rPr>
          <w:rFonts w:ascii="Times New Roman" w:hAnsi="Times New Roman" w:cs="Times New Roman"/>
          <w:b/>
          <w:noProof/>
          <w:sz w:val="28"/>
          <w:szCs w:val="28"/>
        </w:rPr>
      </w:pPr>
    </w:p>
    <w:p w14:paraId="4D3CDB4E" w14:textId="77777777" w:rsidR="00567A82" w:rsidRDefault="00567A82" w:rsidP="00950AFE">
      <w:pPr>
        <w:spacing w:after="0" w:line="240" w:lineRule="auto"/>
        <w:rPr>
          <w:rFonts w:ascii="Times New Roman" w:hAnsi="Times New Roman" w:cs="Times New Roman"/>
          <w:b/>
          <w:noProof/>
          <w:sz w:val="28"/>
          <w:szCs w:val="28"/>
        </w:rPr>
      </w:pPr>
    </w:p>
    <w:p w14:paraId="4426717C" w14:textId="40257CC2" w:rsidR="00567A82" w:rsidRDefault="00567A82" w:rsidP="00950AFE">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14:anchorId="22F0CD7F" wp14:editId="12E040E0">
            <wp:extent cx="6096000" cy="3924300"/>
            <wp:effectExtent l="0" t="0" r="0" b="0"/>
            <wp:docPr id="5606683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924300"/>
                    </a:xfrm>
                    <a:prstGeom prst="rect">
                      <a:avLst/>
                    </a:prstGeom>
                    <a:noFill/>
                    <a:ln>
                      <a:noFill/>
                    </a:ln>
                  </pic:spPr>
                </pic:pic>
              </a:graphicData>
            </a:graphic>
          </wp:inline>
        </w:drawing>
      </w:r>
    </w:p>
    <w:p w14:paraId="415021D9" w14:textId="77777777" w:rsidR="00567A82" w:rsidRDefault="00567A82" w:rsidP="00950AFE">
      <w:pPr>
        <w:spacing w:after="0" w:line="240" w:lineRule="auto"/>
        <w:rPr>
          <w:rFonts w:ascii="Times New Roman" w:hAnsi="Times New Roman" w:cs="Times New Roman"/>
          <w:b/>
          <w:noProof/>
          <w:sz w:val="28"/>
          <w:szCs w:val="28"/>
        </w:rPr>
      </w:pPr>
    </w:p>
    <w:p w14:paraId="43D17EB2" w14:textId="77777777" w:rsidR="00567A82" w:rsidRDefault="00567A82" w:rsidP="00950AFE">
      <w:pPr>
        <w:spacing w:after="0" w:line="240" w:lineRule="auto"/>
        <w:rPr>
          <w:rFonts w:ascii="Times New Roman" w:hAnsi="Times New Roman" w:cs="Times New Roman"/>
          <w:b/>
          <w:noProof/>
          <w:sz w:val="28"/>
          <w:szCs w:val="28"/>
        </w:rPr>
      </w:pPr>
    </w:p>
    <w:p w14:paraId="3F3B610E" w14:textId="20CD61A8" w:rsidR="00567A82" w:rsidRDefault="00567A82" w:rsidP="00950AFE">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lastRenderedPageBreak/>
        <w:drawing>
          <wp:inline distT="0" distB="0" distL="0" distR="0" wp14:anchorId="3678C778" wp14:editId="69774CE2">
            <wp:extent cx="3810000" cy="2857500"/>
            <wp:effectExtent l="0" t="0" r="0" b="0"/>
            <wp:docPr id="9685815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0FDF3A4A" w14:textId="77777777" w:rsidR="00567A82" w:rsidRDefault="00567A82" w:rsidP="00950AFE">
      <w:pPr>
        <w:spacing w:after="0" w:line="240" w:lineRule="auto"/>
        <w:rPr>
          <w:rFonts w:ascii="Times New Roman" w:hAnsi="Times New Roman" w:cs="Times New Roman"/>
          <w:b/>
          <w:noProof/>
          <w:sz w:val="28"/>
          <w:szCs w:val="28"/>
        </w:rPr>
      </w:pPr>
    </w:p>
    <w:p w14:paraId="087C6F67" w14:textId="77777777" w:rsidR="00567A82" w:rsidRDefault="00567A82" w:rsidP="00950AFE">
      <w:pPr>
        <w:spacing w:after="0" w:line="240" w:lineRule="auto"/>
        <w:rPr>
          <w:rFonts w:ascii="Times New Roman" w:hAnsi="Times New Roman" w:cs="Times New Roman"/>
          <w:b/>
          <w:noProof/>
          <w:sz w:val="28"/>
          <w:szCs w:val="28"/>
        </w:rPr>
      </w:pPr>
    </w:p>
    <w:p w14:paraId="58291416" w14:textId="5557EA8E" w:rsidR="00567A82" w:rsidRPr="00C627DE" w:rsidRDefault="00567A82" w:rsidP="00950AFE">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14:anchorId="75378B39" wp14:editId="01CBDF23">
            <wp:extent cx="6108700" cy="4070350"/>
            <wp:effectExtent l="0" t="0" r="6350" b="6350"/>
            <wp:docPr id="15955253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8700" cy="4070350"/>
                    </a:xfrm>
                    <a:prstGeom prst="rect">
                      <a:avLst/>
                    </a:prstGeom>
                    <a:noFill/>
                    <a:ln>
                      <a:noFill/>
                    </a:ln>
                  </pic:spPr>
                </pic:pic>
              </a:graphicData>
            </a:graphic>
          </wp:inline>
        </w:drawing>
      </w:r>
    </w:p>
    <w:sectPr w:rsidR="00567A82" w:rsidRPr="00C627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0FA"/>
    <w:rsid w:val="00037AE5"/>
    <w:rsid w:val="003F67A2"/>
    <w:rsid w:val="004660FA"/>
    <w:rsid w:val="0051283F"/>
    <w:rsid w:val="00567A82"/>
    <w:rsid w:val="006478D9"/>
    <w:rsid w:val="00950AFE"/>
    <w:rsid w:val="009F1614"/>
    <w:rsid w:val="00C627DE"/>
    <w:rsid w:val="00D25091"/>
    <w:rsid w:val="00E67233"/>
    <w:rsid w:val="00ED62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D014"/>
  <w15:docId w15:val="{EDB1AA1E-005E-4499-A188-CC3C84E7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FA"/>
    <w:pPr>
      <w:suppressAutoHyphens/>
      <w:spacing w:after="160" w:line="259" w:lineRule="auto"/>
    </w:pPr>
    <w:rPr>
      <w:rFonts w:ascii="Calibri" w:eastAsia="SimSu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091"/>
    <w:pPr>
      <w:spacing w:after="0" w:line="240" w:lineRule="auto"/>
    </w:pPr>
    <w:rPr>
      <w:rFonts w:asciiTheme="minorHAnsi" w:hAnsi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D25091"/>
    <w:rPr>
      <w:b/>
      <w:bCs/>
    </w:rPr>
  </w:style>
  <w:style w:type="character" w:customStyle="1" w:styleId="1422">
    <w:name w:val="1422"/>
    <w:aliases w:val="baiaagaaboqcaaadxwmaaaxvawaaaaaaaaaaaaaaaaaaaaaaaaaaaaaaaaaaaaaaaaaaaaaaaaaaaaaaaaaaaaaaaaaaaaaaaaaaaaaaaaaaaaaaaaaaaaaaaaaaaaaaaaaaaaaaaaaaaaaaaaaaaaaaaaaaaaaaaaaaaaaaaaaaaaaaaaaaaaaaaaaaaaaaaaaaaaaaaaaaaaaaaaaaaaaaaaaaaaaaaaaaaaaa"/>
    <w:basedOn w:val="a0"/>
    <w:rsid w:val="00D25091"/>
  </w:style>
  <w:style w:type="character" w:customStyle="1" w:styleId="docdata">
    <w:name w:val="docdata"/>
    <w:aliases w:val="docy,v5,1344,baiaagaaboqcaaadeqmaaawhawaaaaaaaaaaaaaaaaaaaaaaaaaaaaaaaaaaaaaaaaaaaaaaaaaaaaaaaaaaaaaaaaaaaaaaaaaaaaaaaaaaaaaaaaaaaaaaaaaaaaaaaaaaaaaaaaaaaaaaaaaaaaaaaaaaaaaaaaaaaaaaaaaaaaaaaaaaaaaaaaaaaaaaaaaaaaaaaaaaaaaaaaaaaaaaaaaaaaaaaaaaaaaa"/>
    <w:basedOn w:val="a0"/>
    <w:rsid w:val="0064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1776</Words>
  <Characters>1013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Khoda Rezerv</cp:lastModifiedBy>
  <cp:revision>3</cp:revision>
  <dcterms:created xsi:type="dcterms:W3CDTF">2025-12-18T08:53:00Z</dcterms:created>
  <dcterms:modified xsi:type="dcterms:W3CDTF">2025-12-22T10:08:00Z</dcterms:modified>
</cp:coreProperties>
</file>