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6735" w14:textId="77777777" w:rsidR="00B263A8" w:rsidRPr="00C627DE" w:rsidRDefault="00B263A8" w:rsidP="00B26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DE">
        <w:rPr>
          <w:rFonts w:ascii="Times New Roman" w:hAnsi="Times New Roman" w:cs="Times New Roman"/>
          <w:sz w:val="28"/>
          <w:szCs w:val="28"/>
        </w:rPr>
        <w:t xml:space="preserve">Звітна інформація </w:t>
      </w:r>
    </w:p>
    <w:p w14:paraId="61BD034A" w14:textId="77777777" w:rsidR="00B263A8" w:rsidRPr="00C627DE" w:rsidRDefault="00B263A8" w:rsidP="00B26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DE">
        <w:rPr>
          <w:rFonts w:ascii="Times New Roman" w:hAnsi="Times New Roman" w:cs="Times New Roman"/>
          <w:sz w:val="28"/>
          <w:szCs w:val="28"/>
        </w:rPr>
        <w:t xml:space="preserve">щодо виконання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</w:t>
      </w:r>
    </w:p>
    <w:p w14:paraId="2B342013" w14:textId="77777777" w:rsidR="00B263A8" w:rsidRPr="00C627DE" w:rsidRDefault="00B263A8" w:rsidP="00B26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DE">
        <w:rPr>
          <w:rFonts w:ascii="Times New Roman" w:hAnsi="Times New Roman" w:cs="Times New Roman"/>
          <w:sz w:val="28"/>
          <w:szCs w:val="28"/>
        </w:rPr>
        <w:t>від 25 березня 2025 року № 374-р</w:t>
      </w:r>
    </w:p>
    <w:p w14:paraId="09BF4BDA" w14:textId="77777777" w:rsidR="00B263A8" w:rsidRPr="00C627DE" w:rsidRDefault="00B263A8" w:rsidP="00B26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DE">
        <w:rPr>
          <w:rFonts w:ascii="Times New Roman" w:hAnsi="Times New Roman" w:cs="Times New Roman"/>
          <w:sz w:val="28"/>
          <w:szCs w:val="28"/>
        </w:rPr>
        <w:t>за І, ІІ, ІІІ та І</w:t>
      </w:r>
      <w:r w:rsidRPr="00C627D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27DE">
        <w:rPr>
          <w:rFonts w:ascii="Times New Roman" w:hAnsi="Times New Roman" w:cs="Times New Roman"/>
          <w:sz w:val="28"/>
          <w:szCs w:val="28"/>
        </w:rPr>
        <w:t xml:space="preserve"> квартали 2025 року</w:t>
      </w:r>
    </w:p>
    <w:p w14:paraId="0ACDA099" w14:textId="77777777" w:rsidR="00B263A8" w:rsidRPr="00C627DE" w:rsidRDefault="00B263A8" w:rsidP="00B263A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077"/>
        <w:gridCol w:w="5954"/>
      </w:tblGrid>
      <w:tr w:rsidR="00B263A8" w:rsidRPr="00C627DE" w14:paraId="6ABB76A7" w14:textId="77777777" w:rsidTr="00BA41B9">
        <w:tc>
          <w:tcPr>
            <w:tcW w:w="10031" w:type="dxa"/>
            <w:gridSpan w:val="2"/>
          </w:tcPr>
          <w:p w14:paraId="0D96BC1E" w14:textId="77777777" w:rsidR="00B263A8" w:rsidRPr="00C627DE" w:rsidRDefault="00B263A8" w:rsidP="00BA41B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627D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Напрям 4. Суспільна та громадянська безбар’єрність</w:t>
            </w:r>
          </w:p>
        </w:tc>
      </w:tr>
      <w:tr w:rsidR="00B263A8" w:rsidRPr="00C627DE" w14:paraId="5AA30B82" w14:textId="77777777" w:rsidTr="00BA41B9">
        <w:tc>
          <w:tcPr>
            <w:tcW w:w="10031" w:type="dxa"/>
            <w:gridSpan w:val="2"/>
          </w:tcPr>
          <w:p w14:paraId="34C3E7DE" w14:textId="77777777" w:rsidR="00B263A8" w:rsidRPr="00C627DE" w:rsidRDefault="00B263A8" w:rsidP="00BA41B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627D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Стратегічна ціль “Суспільне прийняття, взаємоповага та згуртованість посилюють соціальний</w:t>
            </w:r>
            <w:r w:rsidRPr="00C627D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C627D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капітал у територіальних громадах”</w:t>
            </w:r>
          </w:p>
        </w:tc>
      </w:tr>
      <w:tr w:rsidR="00B263A8" w:rsidRPr="00C627DE" w14:paraId="04887412" w14:textId="77777777" w:rsidTr="00BA41B9">
        <w:tc>
          <w:tcPr>
            <w:tcW w:w="10031" w:type="dxa"/>
            <w:gridSpan w:val="2"/>
          </w:tcPr>
          <w:p w14:paraId="3BFD6E97" w14:textId="77777777" w:rsidR="00B263A8" w:rsidRPr="00C627DE" w:rsidRDefault="00B263A8" w:rsidP="00BA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7D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Завдання 54. Розвиток культури громадської активності, волонтерства, взаємодопомоги та співпраці для покращення умов життя у спільнотах між жителями територіальних громад</w:t>
            </w:r>
          </w:p>
        </w:tc>
      </w:tr>
      <w:tr w:rsidR="00B263A8" w:rsidRPr="00C627DE" w14:paraId="54029834" w14:textId="77777777" w:rsidTr="00BA41B9">
        <w:tc>
          <w:tcPr>
            <w:tcW w:w="4077" w:type="dxa"/>
          </w:tcPr>
          <w:p w14:paraId="01D98885" w14:textId="77777777" w:rsidR="00B263A8" w:rsidRPr="00C627DE" w:rsidRDefault="00B263A8" w:rsidP="00BA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7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Захід </w:t>
            </w:r>
          </w:p>
        </w:tc>
        <w:tc>
          <w:tcPr>
            <w:tcW w:w="5954" w:type="dxa"/>
          </w:tcPr>
          <w:p w14:paraId="11570FB7" w14:textId="77777777" w:rsidR="00B263A8" w:rsidRPr="00C627DE" w:rsidRDefault="00B263A8" w:rsidP="00BA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7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 </w:t>
            </w:r>
          </w:p>
        </w:tc>
      </w:tr>
      <w:tr w:rsidR="00B263A8" w:rsidRPr="00C627DE" w14:paraId="3E476D04" w14:textId="77777777" w:rsidTr="00BA41B9">
        <w:tc>
          <w:tcPr>
            <w:tcW w:w="4077" w:type="dxa"/>
          </w:tcPr>
          <w:p w14:paraId="0295E0A1" w14:textId="77777777" w:rsidR="00B263A8" w:rsidRPr="00C627DE" w:rsidRDefault="00B263A8" w:rsidP="00BA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7D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8) впровадження найкращих практик і механізмів залучення осіб з інвалідністю, молоді, осіб старшого віку, батьків з дітьми дошкільного віку до культурного життя та відродження інклюзивних практик бібліотек</w:t>
            </w:r>
          </w:p>
        </w:tc>
        <w:tc>
          <w:tcPr>
            <w:tcW w:w="5954" w:type="dxa"/>
          </w:tcPr>
          <w:p w14:paraId="4AD73CE1" w14:textId="77777777" w:rsidR="00B263A8" w:rsidRPr="00C627DE" w:rsidRDefault="00B263A8" w:rsidP="00BA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КЗ «Херсонська обласна універсальна наукова бібліотека ім. Олеся Гончара» ХОР продовжує активно розвивати впровадження принципів інклюзії у культурному просторі. Так, </w:t>
            </w:r>
            <w:r w:rsidRPr="00C62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протягом 2025 року фахівцями Центру обслуговування користувачів з особливими потребами КЗ «Херсонська обласна універсальна наукова бібліотека ім. Олеся Гончара» ХОР проведено </w:t>
            </w:r>
            <w:r w:rsidR="006049C2" w:rsidRPr="006049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  <w:r w:rsidRPr="006049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зустрічі </w:t>
            </w:r>
            <w:r w:rsidRPr="00C62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майданчику «Незламна бібліотека», учасниками яких є родини, що виховують дітей з ментальною інвалідністю. </w:t>
            </w:r>
            <w:r w:rsidRPr="00C627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 час зустрічей проводяться інформаційно-просвітницькі заходи з елементами арттерапії. </w:t>
            </w:r>
            <w:r w:rsidRPr="00C62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Продовжив свою діяльність інклюзивний театр при бібліотеці «Звичайна роль – особливий актор». Учасники підготували літературно-музичну композицію «Родова земля» за творами Миколи Братана.</w:t>
            </w:r>
          </w:p>
        </w:tc>
      </w:tr>
      <w:tr w:rsidR="00B263A8" w:rsidRPr="00C627DE" w14:paraId="617AF7D9" w14:textId="77777777" w:rsidTr="00BA41B9">
        <w:tc>
          <w:tcPr>
            <w:tcW w:w="10031" w:type="dxa"/>
            <w:gridSpan w:val="2"/>
          </w:tcPr>
          <w:p w14:paraId="552E04CC" w14:textId="77777777" w:rsidR="00B263A8" w:rsidRPr="00C627DE" w:rsidRDefault="00B263A8" w:rsidP="00BA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627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Завдання 56.Розвиток публічної інфраструктури для соціального залучення та громадської активності (соціальні клуби, паркові зони, </w:t>
            </w:r>
            <w:proofErr w:type="spellStart"/>
            <w:r w:rsidRPr="00C627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коворкінги</w:t>
            </w:r>
            <w:proofErr w:type="spellEnd"/>
            <w:r w:rsidRPr="00C627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центри громадської участі)</w:t>
            </w:r>
          </w:p>
        </w:tc>
      </w:tr>
      <w:tr w:rsidR="00B263A8" w:rsidRPr="00C627DE" w14:paraId="51EA6407" w14:textId="77777777" w:rsidTr="00BA41B9">
        <w:tc>
          <w:tcPr>
            <w:tcW w:w="4077" w:type="dxa"/>
          </w:tcPr>
          <w:p w14:paraId="458335B2" w14:textId="77777777" w:rsidR="00B263A8" w:rsidRPr="00C627DE" w:rsidRDefault="00B263A8" w:rsidP="00BA41B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627D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1) визначення місця для соціальної взаємодії і створення умов для доступності (хаби, соціальні клуби, ветеранські простори тощо)</w:t>
            </w:r>
          </w:p>
        </w:tc>
        <w:tc>
          <w:tcPr>
            <w:tcW w:w="5954" w:type="dxa"/>
          </w:tcPr>
          <w:p w14:paraId="55AFBCCA" w14:textId="77777777" w:rsidR="00B263A8" w:rsidRPr="00C627DE" w:rsidRDefault="00B263A8" w:rsidP="00BA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7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сьогодні на базі приміщень Херсонської обласної бібліотеки для юнацтва функціонує майданчик «Незламна бібліотека», як простір для </w:t>
            </w:r>
            <w:r w:rsidRPr="00C627D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соціальної взаємодії  мешканців області.</w:t>
            </w:r>
          </w:p>
        </w:tc>
      </w:tr>
    </w:tbl>
    <w:p w14:paraId="280C47CC" w14:textId="77777777" w:rsidR="00B263A8" w:rsidRPr="00C627DE" w:rsidRDefault="00B263A8" w:rsidP="00B26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E2C83F" w14:textId="7EE23552" w:rsidR="00ED628E" w:rsidRDefault="003A0507"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D4D42DE" wp14:editId="2FC3ECEC">
            <wp:extent cx="6108700" cy="4578350"/>
            <wp:effectExtent l="0" t="0" r="6350" b="0"/>
            <wp:docPr id="1270373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D3C6C" w14:textId="77777777" w:rsidR="003A0507" w:rsidRDefault="003A0507"/>
    <w:p w14:paraId="61F78CF2" w14:textId="1B8D0A9F" w:rsidR="003A0507" w:rsidRDefault="003A0507">
      <w:r>
        <w:rPr>
          <w:noProof/>
        </w:rPr>
        <w:drawing>
          <wp:inline distT="0" distB="0" distL="0" distR="0" wp14:anchorId="6EBCCA0A" wp14:editId="273EB3A1">
            <wp:extent cx="6096000" cy="3429000"/>
            <wp:effectExtent l="0" t="0" r="0" b="0"/>
            <wp:docPr id="15497871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8DAC6" w14:textId="3E95FE9E" w:rsidR="003A0507" w:rsidRDefault="003A0507">
      <w:r>
        <w:rPr>
          <w:noProof/>
        </w:rPr>
        <w:lastRenderedPageBreak/>
        <w:drawing>
          <wp:inline distT="0" distB="0" distL="0" distR="0" wp14:anchorId="5C0F1D6D" wp14:editId="1765FC8A">
            <wp:extent cx="6121400" cy="3441700"/>
            <wp:effectExtent l="0" t="0" r="0" b="6350"/>
            <wp:docPr id="17565727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2D8A" w14:textId="2E2B8C8E" w:rsidR="003A0507" w:rsidRDefault="003A0507">
      <w:r>
        <w:rPr>
          <w:noProof/>
        </w:rPr>
        <w:drawing>
          <wp:inline distT="0" distB="0" distL="0" distR="0" wp14:anchorId="221B2A1C" wp14:editId="6EE3AF2B">
            <wp:extent cx="3905250" cy="5202945"/>
            <wp:effectExtent l="0" t="0" r="0" b="0"/>
            <wp:docPr id="43982285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294" cy="520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0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3A8"/>
    <w:rsid w:val="00326C2D"/>
    <w:rsid w:val="003A0507"/>
    <w:rsid w:val="006049C2"/>
    <w:rsid w:val="00B263A8"/>
    <w:rsid w:val="00ED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B778"/>
  <w15:docId w15:val="{D49D183A-F28F-43D8-8D63-8A3D62A5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3A8"/>
    <w:pPr>
      <w:suppressAutoHyphens/>
      <w:spacing w:after="160" w:line="259" w:lineRule="auto"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3A8"/>
    <w:pPr>
      <w:spacing w:after="0" w:line="240" w:lineRule="auto"/>
    </w:pPr>
    <w:rPr>
      <w:rFonts w:asciiTheme="minorHAnsi" w:hAnsi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Khoda Rezerv</cp:lastModifiedBy>
  <cp:revision>3</cp:revision>
  <dcterms:created xsi:type="dcterms:W3CDTF">2025-12-18T08:52:00Z</dcterms:created>
  <dcterms:modified xsi:type="dcterms:W3CDTF">2025-12-22T10:04:00Z</dcterms:modified>
</cp:coreProperties>
</file>