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1EB" w:rsidRPr="00FA6EE4" w:rsidRDefault="00C941EB" w:rsidP="009C00BB">
      <w:pPr>
        <w:jc w:val="center"/>
        <w:outlineLvl w:val="0"/>
        <w:rPr>
          <w:rFonts w:eastAsia="Times New Roman"/>
          <w:b/>
          <w:bCs/>
        </w:rPr>
      </w:pPr>
      <w:bookmarkStart w:id="0" w:name="_GoBack"/>
      <w:bookmarkEnd w:id="0"/>
      <w:r w:rsidRPr="00FA6EE4">
        <w:rPr>
          <w:rFonts w:eastAsia="Times New Roman"/>
          <w:b/>
          <w:bCs/>
        </w:rPr>
        <w:t>З В І Т</w:t>
      </w:r>
    </w:p>
    <w:p w:rsidR="004D3CBB" w:rsidRPr="00FA6EE4" w:rsidRDefault="004D3CB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про роботу </w:t>
      </w:r>
      <w:r w:rsidR="00C941EB" w:rsidRPr="00FA6EE4">
        <w:rPr>
          <w:rFonts w:eastAsia="Times New Roman"/>
          <w:b/>
          <w:bCs/>
        </w:rPr>
        <w:t xml:space="preserve">Департаменту </w:t>
      </w:r>
      <w:r w:rsidRPr="00FA6EE4">
        <w:rPr>
          <w:rFonts w:eastAsia="Times New Roman"/>
          <w:b/>
          <w:bCs/>
        </w:rPr>
        <w:t xml:space="preserve">розвитку територій </w:t>
      </w:r>
      <w:r w:rsidR="00C941EB" w:rsidRPr="00FA6EE4">
        <w:rPr>
          <w:rFonts w:eastAsia="Times New Roman"/>
          <w:b/>
          <w:bCs/>
        </w:rPr>
        <w:t xml:space="preserve">обласної державної адміністрації </w:t>
      </w:r>
    </w:p>
    <w:p w:rsidR="000A67D9" w:rsidRPr="00FA6EE4" w:rsidRDefault="00C941E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(надалі - Департамент) </w:t>
      </w:r>
      <w:r w:rsidRPr="00FC4BEF">
        <w:rPr>
          <w:rFonts w:eastAsia="Times New Roman"/>
          <w:b/>
          <w:bCs/>
        </w:rPr>
        <w:t xml:space="preserve">за </w:t>
      </w:r>
      <w:r w:rsidR="00F87F80">
        <w:rPr>
          <w:rFonts w:eastAsia="Times New Roman"/>
          <w:b/>
          <w:bCs/>
        </w:rPr>
        <w:t>травень</w:t>
      </w:r>
      <w:r w:rsidR="00065910" w:rsidRPr="00FC4BEF">
        <w:rPr>
          <w:rFonts w:eastAsia="Times New Roman"/>
          <w:b/>
          <w:bCs/>
        </w:rPr>
        <w:t xml:space="preserve"> </w:t>
      </w:r>
      <w:r w:rsidRPr="00FC4BEF">
        <w:rPr>
          <w:rFonts w:eastAsia="Times New Roman"/>
          <w:b/>
          <w:bCs/>
        </w:rPr>
        <w:t>202</w:t>
      </w:r>
      <w:r w:rsidR="00AD1B09" w:rsidRPr="00FC4BEF">
        <w:rPr>
          <w:rFonts w:eastAsia="Times New Roman"/>
          <w:b/>
          <w:bCs/>
        </w:rPr>
        <w:t>1</w:t>
      </w:r>
      <w:r w:rsidRPr="00FC4BEF">
        <w:rPr>
          <w:rFonts w:eastAsia="Times New Roman"/>
          <w:b/>
          <w:bCs/>
        </w:rPr>
        <w:t xml:space="preserve"> року</w:t>
      </w:r>
    </w:p>
    <w:p w:rsidR="003D7349" w:rsidRPr="00FA6EE4" w:rsidRDefault="003D7349" w:rsidP="00C941EB">
      <w:pPr>
        <w:jc w:val="center"/>
        <w:rPr>
          <w:rFonts w:eastAsia="Times New Roman"/>
          <w:b/>
          <w:bCs/>
        </w:rPr>
      </w:pPr>
    </w:p>
    <w:tbl>
      <w:tblPr>
        <w:tblW w:w="15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800"/>
        <w:gridCol w:w="10320"/>
      </w:tblGrid>
      <w:tr w:rsidR="00C941EB" w:rsidRPr="00FA6EE4" w:rsidTr="00193725">
        <w:trPr>
          <w:trHeight w:val="681"/>
        </w:trPr>
        <w:tc>
          <w:tcPr>
            <w:tcW w:w="336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Зміст розділу</w:t>
            </w:r>
          </w:p>
        </w:tc>
        <w:tc>
          <w:tcPr>
            <w:tcW w:w="180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Термін</w:t>
            </w:r>
          </w:p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виконання</w:t>
            </w:r>
          </w:p>
        </w:tc>
        <w:tc>
          <w:tcPr>
            <w:tcW w:w="1032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Стан виконання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FA6EE4">
              <w:rPr>
                <w:rFonts w:eastAsia="Times New Roman"/>
                <w:b/>
                <w:bCs/>
              </w:rPr>
              <w:t>1. Питання, що пропонуються для розгляду на сесії обласної ради</w:t>
            </w:r>
          </w:p>
        </w:tc>
      </w:tr>
      <w:tr w:rsidR="00B35E84" w:rsidRPr="00FA6EE4" w:rsidTr="00193725">
        <w:tc>
          <w:tcPr>
            <w:tcW w:w="15480" w:type="dxa"/>
            <w:gridSpan w:val="3"/>
          </w:tcPr>
          <w:p w:rsidR="00B35E84" w:rsidRPr="00FA6EE4" w:rsidRDefault="00B35E84" w:rsidP="00F0227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</w:tr>
      <w:tr w:rsidR="000857ED" w:rsidRPr="00FA6EE4" w:rsidTr="00A17F6B">
        <w:tc>
          <w:tcPr>
            <w:tcW w:w="15480" w:type="dxa"/>
            <w:gridSpan w:val="3"/>
          </w:tcPr>
          <w:p w:rsidR="000857ED" w:rsidRPr="00FA6EE4" w:rsidRDefault="000857ED" w:rsidP="000857ED">
            <w:pPr>
              <w:suppressAutoHyphens/>
              <w:ind w:firstLine="12"/>
              <w:jc w:val="both"/>
              <w:rPr>
                <w:rFonts w:eastAsia="Times New Roman"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2. Питання для розгляду на засіданнях колегії обласної державної адміністрації</w:t>
            </w:r>
          </w:p>
        </w:tc>
      </w:tr>
      <w:tr w:rsidR="00B35E84" w:rsidRPr="00FA6EE4" w:rsidTr="00A17F6B">
        <w:tc>
          <w:tcPr>
            <w:tcW w:w="15480" w:type="dxa"/>
            <w:gridSpan w:val="3"/>
          </w:tcPr>
          <w:p w:rsidR="00B35E84" w:rsidRPr="00FA6EE4" w:rsidRDefault="00B35E84" w:rsidP="000857ED">
            <w:pPr>
              <w:suppressAutoHyphens/>
              <w:ind w:firstLine="12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C941EB" w:rsidRPr="00FA6EE4" w:rsidTr="00193725">
        <w:trPr>
          <w:trHeight w:val="57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</w:rPr>
            </w:pPr>
            <w:r w:rsidRPr="00FA6EE4">
              <w:rPr>
                <w:rFonts w:eastAsia="Times New Roman"/>
                <w:b/>
                <w:bCs/>
              </w:rPr>
              <w:t>3. Питання для розгляду головою обласної державної адміністрації з метою оперативного впливу на соціально-економічний розвиток та суспільно-політичну ситуацію в області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</w:pP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C941EB" w:rsidRPr="00FA6EE4" w:rsidRDefault="00C941EB" w:rsidP="008A0F79">
            <w:pPr>
              <w:ind w:firstLine="381"/>
              <w:jc w:val="both"/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8A0F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A6EE4">
              <w:rPr>
                <w:rFonts w:eastAsia="Times New Roman"/>
                <w:b/>
                <w:bCs/>
              </w:rPr>
              <w:t>4</w:t>
            </w:r>
            <w:r w:rsidRPr="00FA6EE4">
              <w:rPr>
                <w:b/>
                <w:lang w:eastAsia="uk-UA"/>
              </w:rPr>
              <w:t>. Наради, семінари, зустрічі, прес-конференції, що проводяться обласною державною адміністрацією</w:t>
            </w:r>
          </w:p>
        </w:tc>
      </w:tr>
      <w:tr w:rsidR="00B35E84" w:rsidRPr="00FA6EE4" w:rsidTr="00193725">
        <w:tc>
          <w:tcPr>
            <w:tcW w:w="15480" w:type="dxa"/>
            <w:gridSpan w:val="3"/>
          </w:tcPr>
          <w:p w:rsidR="00B35E84" w:rsidRPr="00FA6EE4" w:rsidRDefault="00B35E84" w:rsidP="008A0F79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</w:p>
        </w:tc>
      </w:tr>
      <w:tr w:rsidR="00C941EB" w:rsidRPr="00FA6EE4" w:rsidTr="00193725">
        <w:trPr>
          <w:trHeight w:val="24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ind w:firstLine="12"/>
              <w:jc w:val="both"/>
              <w:rPr>
                <w:b/>
              </w:rPr>
            </w:pPr>
            <w:r w:rsidRPr="00FA6EE4">
              <w:rPr>
                <w:b/>
                <w:lang w:eastAsia="uk-UA"/>
              </w:rPr>
              <w:t>5. Засідання комісій, рад, робочих груп, комітетів, утворених для сприяння здійсненню повноважень обласної державної адміністрації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Обласної комісії з узгодження обсягу заборгованості з різниці в тарифах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B625A1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 xml:space="preserve">У звітному періоді необхідності у засіданні комісії з </w:t>
            </w:r>
            <w:r w:rsidRPr="00FA6EE4">
              <w:t>узгодження обсягу заборгованості з різниці в тарифах</w:t>
            </w:r>
            <w:r w:rsidRPr="00FA6EE4">
              <w:rPr>
                <w:lang w:eastAsia="uk-UA"/>
              </w:rPr>
              <w:t xml:space="preserve"> не виникало</w:t>
            </w:r>
            <w:r w:rsidR="00FD7956" w:rsidRPr="00FA6EE4">
              <w:rPr>
                <w:lang w:eastAsia="uk-UA"/>
              </w:rPr>
              <w:t>.</w:t>
            </w:r>
            <w:r w:rsidRPr="00FA6EE4">
              <w:rPr>
                <w:lang w:eastAsia="uk-UA"/>
              </w:rPr>
              <w:t xml:space="preserve"> 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5C0F3D" w:rsidRPr="00FA6EE4" w:rsidRDefault="00C941EB" w:rsidP="00C35949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6. Організаційно-кадрова робота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Проведення організаційно-контрольних заходів щодо дотримання нормативно-правових актів та додержання вимог Законів України «Про державну службу», «Про очищення влади» та «Про запобігання корупції»</w:t>
            </w:r>
          </w:p>
        </w:tc>
        <w:tc>
          <w:tcPr>
            <w:tcW w:w="1800" w:type="dxa"/>
          </w:tcPr>
          <w:p w:rsidR="00C941EB" w:rsidRPr="00FA6EE4" w:rsidRDefault="00C941EB" w:rsidP="00F0227D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В Департаменті здійснюється виконання антикорупційної програми Херсонської обласної державної адміністра</w:t>
            </w:r>
            <w:r w:rsidR="002006A5" w:rsidRPr="00FA6EE4">
              <w:rPr>
                <w:lang w:eastAsia="en-US"/>
              </w:rPr>
              <w:t xml:space="preserve">ції, а також </w:t>
            </w:r>
            <w:r w:rsidRPr="00FA6EE4">
              <w:rPr>
                <w:lang w:eastAsia="en-US"/>
              </w:rPr>
              <w:t xml:space="preserve">наступні заходи: </w:t>
            </w:r>
          </w:p>
          <w:p w:rsidR="00BA5FBB" w:rsidRPr="00FA6EE4" w:rsidRDefault="004900CE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- </w:t>
            </w:r>
            <w:r w:rsidR="00BA5FBB" w:rsidRPr="00FA6EE4">
              <w:rPr>
                <w:lang w:eastAsia="en-US"/>
              </w:rPr>
              <w:t>проведення роз’яснювальної роботи серед працівників Департаменту та осіб, які претендують на зайняття посад в Департаменті, про спе</w:t>
            </w:r>
            <w:r w:rsidR="00722691" w:rsidRPr="00FA6EE4">
              <w:rPr>
                <w:lang w:eastAsia="en-US"/>
              </w:rPr>
              <w:t>ціальні обмеження, встановлені З</w:t>
            </w:r>
            <w:r w:rsidR="00BA5FBB" w:rsidRPr="00FA6EE4">
              <w:rPr>
                <w:lang w:eastAsia="en-US"/>
              </w:rPr>
              <w:t>аконами України «Про державну службу», «Про запобігання корупції»;</w:t>
            </w:r>
          </w:p>
          <w:p w:rsidR="00BA5FBB" w:rsidRPr="00FA6EE4" w:rsidRDefault="004900CE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- </w:t>
            </w:r>
            <w:r w:rsidR="00BA5FBB" w:rsidRPr="00FA6EE4">
              <w:rPr>
                <w:lang w:eastAsia="en-US"/>
              </w:rPr>
              <w:t>надання методичної допомоги, роз’яснень вимог чинного законодавства з питань проходження державної служби та запобігання і протидії проявам корупції.;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 xml:space="preserve">- надання методичної допомоги працівникам Департаменту при заповненні декларацій осіб, уповноважених на виконання функцій держави або місцевого самоврядування; 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 xml:space="preserve">- забезпечення надання інформації щодо своєчасного подання працівниками Департаменту декларацій осіб, уповноважених на виконання функцій держави або місцевого самоврядування до сектору з питань  запобігання та виявлення корупції апарату Херсонської обласної державної адміністрації; </w:t>
            </w:r>
          </w:p>
          <w:p w:rsidR="00C941EB" w:rsidRPr="00FA6EE4" w:rsidRDefault="00BA5FBB" w:rsidP="003D7349">
            <w:pPr>
              <w:ind w:firstLine="492"/>
              <w:jc w:val="both"/>
              <w:rPr>
                <w:color w:val="008000"/>
              </w:rPr>
            </w:pPr>
            <w:r w:rsidRPr="00FA6EE4">
              <w:rPr>
                <w:lang w:eastAsia="en-US"/>
              </w:rPr>
              <w:t>- забезпечення прозорості здійснення тендерних процедур та розміщення на офіційних веб-сайтах інформації з питань здійснення державних закупівель</w:t>
            </w:r>
            <w:r w:rsidR="00E62884" w:rsidRPr="00FA6EE4">
              <w:rPr>
                <w:color w:val="000000"/>
                <w:lang w:eastAsia="uk-UA"/>
              </w:rPr>
              <w:t>.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 xml:space="preserve">Підготовка інформаційних матеріалів, які потребують оприлюднення у ЗМІ (важливі </w:t>
            </w:r>
            <w:r w:rsidRPr="00FA6EE4">
              <w:rPr>
                <w:color w:val="000000"/>
                <w:lang w:eastAsia="uk-UA"/>
              </w:rPr>
              <w:lastRenderedPageBreak/>
              <w:t>досягнення, актуальні новини про події, що відбуваються у по</w:t>
            </w:r>
            <w:r w:rsidR="004D3CBB" w:rsidRPr="00FA6EE4">
              <w:rPr>
                <w:color w:val="000000"/>
                <w:lang w:eastAsia="uk-UA"/>
              </w:rPr>
              <w:t>точній діяльності Департаменту)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lastRenderedPageBreak/>
              <w:t>Щотижня</w:t>
            </w:r>
          </w:p>
        </w:tc>
        <w:tc>
          <w:tcPr>
            <w:tcW w:w="10320" w:type="dxa"/>
          </w:tcPr>
          <w:p w:rsidR="00BC3E6B" w:rsidRPr="00944A4B" w:rsidRDefault="00BC3E6B" w:rsidP="003D7349">
            <w:pPr>
              <w:ind w:firstLine="492"/>
              <w:jc w:val="both"/>
              <w:rPr>
                <w:b/>
              </w:rPr>
            </w:pPr>
            <w:r w:rsidRPr="00944A4B">
              <w:rPr>
                <w:b/>
              </w:rPr>
              <w:t xml:space="preserve">Виконано: </w:t>
            </w:r>
          </w:p>
          <w:p w:rsidR="00315574" w:rsidRPr="00944A4B" w:rsidRDefault="00D23DC8" w:rsidP="003D7349">
            <w:pPr>
              <w:ind w:firstLine="492"/>
              <w:jc w:val="both"/>
            </w:pPr>
            <w:r w:rsidRPr="00944A4B">
              <w:t xml:space="preserve">З метою висвітлення на офіційному веб-сайті Херсонської обласної державної адміністрації та у ЗМІ Департаментом постійно надаються інформації про проекти, які реалізуються в рамках </w:t>
            </w:r>
            <w:r w:rsidRPr="00944A4B">
              <w:lastRenderedPageBreak/>
              <w:t>програми Президента України «Велике будівництво», а саме надається загальна інформація про об’єкт: загальна кошторисна вартість, кількість коштів передбачених на реалізацію проекту у поточному році, кількість вже витрачених коштів, види робіт, які передбачені до виконання проектом, та роботи, які вже виконано на даному об’єкті, а також зазначається мета реалізації даного проекту та кінцевий результат реалізації даного проекту.</w:t>
            </w:r>
            <w:r w:rsidRPr="00A06B72">
              <w:t xml:space="preserve"> 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lastRenderedPageBreak/>
              <w:t>Організація роботи із забезпечення доступу до публічної інформації згідно з вимогами чинного законодавства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 xml:space="preserve">Виконано: </w:t>
            </w:r>
          </w:p>
          <w:p w:rsidR="004A41FE" w:rsidRPr="00FA6EE4" w:rsidRDefault="00BC3E6B" w:rsidP="003D7349">
            <w:pPr>
              <w:ind w:firstLine="492"/>
              <w:jc w:val="both"/>
            </w:pPr>
            <w:r w:rsidRPr="00FA6EE4">
              <w:t>Доступ до публічної інформації в Департаменті забезпечується шляхом систематичного та оперативного оприлюднення інформації: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в офіційних друкованих виданнях, якщо такі мають місце бути (у</w:t>
            </w:r>
            <w:r w:rsidR="0014515C" w:rsidRPr="00FA6EE4">
              <w:t xml:space="preserve"> </w:t>
            </w:r>
            <w:r w:rsidR="00B35E84">
              <w:t>травн</w:t>
            </w:r>
            <w:r w:rsidR="00305FA2">
              <w:t>і</w:t>
            </w:r>
            <w:r w:rsidR="00FB3D8C" w:rsidRPr="00FA6EE4">
              <w:t xml:space="preserve"> </w:t>
            </w:r>
            <w:r w:rsidRPr="00FA6EE4">
              <w:t>таких не було);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офіційних веб-сайтах в мережі Інтернет</w:t>
            </w:r>
            <w:r w:rsidR="00D33836" w:rsidRPr="00FA6EE4">
              <w:t>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єдиному державному веб-порталі відкритих даних</w:t>
            </w:r>
            <w:r w:rsidRPr="00FA6EE4">
              <w:rPr>
                <w:shd w:val="clear" w:color="auto" w:fill="FFFFFF"/>
              </w:rPr>
              <w:t>;</w:t>
            </w:r>
          </w:p>
          <w:p w:rsidR="009714FA" w:rsidRPr="00FA6EE4" w:rsidRDefault="00BC3E6B" w:rsidP="003D7349">
            <w:pPr>
              <w:ind w:firstLine="492"/>
              <w:jc w:val="both"/>
            </w:pPr>
            <w:r w:rsidRPr="00FA6EE4">
              <w:t>- на інформаційних стендах Департаменту</w:t>
            </w:r>
            <w:r w:rsidR="00E62884" w:rsidRPr="00FA6EE4">
              <w:t>.</w:t>
            </w:r>
          </w:p>
        </w:tc>
      </w:tr>
      <w:tr w:rsidR="00CD02E7" w:rsidRPr="00FA6EE4" w:rsidTr="00193725">
        <w:tc>
          <w:tcPr>
            <w:tcW w:w="3360" w:type="dxa"/>
          </w:tcPr>
          <w:p w:rsidR="00CD02E7" w:rsidRPr="00FA6EE4" w:rsidRDefault="00CD02E7" w:rsidP="00BA0801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плану роботи Департаменту на </w:t>
            </w:r>
            <w:r w:rsidR="00F87F80">
              <w:rPr>
                <w:lang w:eastAsia="uk-UA"/>
              </w:rPr>
              <w:t xml:space="preserve">червень  </w:t>
            </w:r>
            <w:r w:rsidRPr="00FA6EE4">
              <w:rPr>
                <w:lang w:eastAsia="uk-UA"/>
              </w:rPr>
              <w:t>2021 року</w:t>
            </w:r>
          </w:p>
        </w:tc>
        <w:tc>
          <w:tcPr>
            <w:tcW w:w="1800" w:type="dxa"/>
          </w:tcPr>
          <w:p w:rsidR="00CD02E7" w:rsidRPr="00FA6EE4" w:rsidRDefault="00CD02E7" w:rsidP="00BA0801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До </w:t>
            </w:r>
            <w:r w:rsidR="009F1659" w:rsidRPr="00FA6EE4">
              <w:rPr>
                <w:i/>
              </w:rPr>
              <w:t xml:space="preserve">03 </w:t>
            </w:r>
            <w:r w:rsidR="00B35E84">
              <w:rPr>
                <w:i/>
              </w:rPr>
              <w:t>травня</w:t>
            </w:r>
          </w:p>
        </w:tc>
        <w:tc>
          <w:tcPr>
            <w:tcW w:w="10320" w:type="dxa"/>
          </w:tcPr>
          <w:p w:rsidR="00CD02E7" w:rsidRPr="00FA6EE4" w:rsidRDefault="00CD02E7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D02E7" w:rsidRPr="00FA6EE4" w:rsidRDefault="00CD02E7" w:rsidP="003D7349">
            <w:pPr>
              <w:ind w:firstLine="492"/>
              <w:jc w:val="both"/>
            </w:pPr>
            <w:r w:rsidRPr="00FA6EE4">
              <w:rPr>
                <w:shd w:val="clear" w:color="auto" w:fill="FFFFFF"/>
              </w:rPr>
              <w:t>План роботи Департаменту</w:t>
            </w:r>
            <w:r w:rsidRPr="00FA6EE4">
              <w:t xml:space="preserve"> складено та погоджено</w:t>
            </w:r>
            <w:r w:rsidR="001763AF" w:rsidRPr="00FA6EE4">
              <w:t xml:space="preserve"> </w:t>
            </w:r>
            <w:r w:rsidR="00592C5F">
              <w:t xml:space="preserve">заступником </w:t>
            </w:r>
            <w:r w:rsidR="001763AF" w:rsidRPr="00FA6EE4">
              <w:t>голов</w:t>
            </w:r>
            <w:r w:rsidR="00592C5F">
              <w:t xml:space="preserve">и </w:t>
            </w:r>
            <w:r w:rsidRPr="00FA6EE4">
              <w:t>обласної державної адміністрації.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Аналіз стану виконавської дисципліни в Департаменті, винесення відповідних питань на апаратні наради при керівному складі Департаменту з прийняттям необхідних управлінських рішень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BC3E6B" w:rsidP="003D7349">
            <w:pPr>
              <w:ind w:firstLine="492"/>
              <w:jc w:val="both"/>
              <w:rPr>
                <w:color w:val="008000"/>
              </w:rPr>
            </w:pPr>
            <w:r w:rsidRPr="00FA6EE4">
              <w:t>Стан виконавської дисципліни зна</w:t>
            </w:r>
            <w:r w:rsidR="00473A43" w:rsidRPr="00FA6EE4">
              <w:t>ходиться на контролі. Станом на 3</w:t>
            </w:r>
            <w:r w:rsidR="00F87F80">
              <w:t>1</w:t>
            </w:r>
            <w:r w:rsidR="00473A43" w:rsidRPr="00FA6EE4">
              <w:t xml:space="preserve"> </w:t>
            </w:r>
            <w:r w:rsidR="00F87F80">
              <w:t>травня</w:t>
            </w:r>
            <w:r w:rsidR="0080680C" w:rsidRPr="00FA6EE4">
              <w:t xml:space="preserve"> </w:t>
            </w:r>
            <w:r w:rsidRPr="00FA6EE4">
              <w:t>202</w:t>
            </w:r>
            <w:r w:rsidR="006C2072">
              <w:t>1</w:t>
            </w:r>
            <w:r w:rsidRPr="00FA6EE4">
              <w:t> року порушень термінів виконання документів не має. Тримається на контролі та постійно розглядається на апаратних нарадах стан виконавської дисципліни: виконання розпоряджень, доручень голови облдержадміністрації, службової кореспонденції, виконання завдань, визначених протокольними рішеннями, розпоряджень та доручень Кабінету Міністрів України, Прем’єр-міністра та Президента України, забезпечення неухильного і своєчасного виконання контрольних документів та розгляд звернень громадян, виконання трудової та виконавської дисципліни окремо по відділах та по Департаменту в цілому</w:t>
            </w:r>
            <w:r w:rsidR="00E22221" w:rsidRPr="00FA6EE4">
              <w:t>.</w:t>
            </w:r>
          </w:p>
        </w:tc>
      </w:tr>
      <w:tr w:rsidR="00C941EB" w:rsidRPr="00FA6EE4" w:rsidTr="00193725">
        <w:trPr>
          <w:trHeight w:val="1795"/>
        </w:trPr>
        <w:tc>
          <w:tcPr>
            <w:tcW w:w="3360" w:type="dxa"/>
          </w:tcPr>
          <w:p w:rsidR="00EA2259" w:rsidRPr="00F87F80" w:rsidRDefault="00C941EB" w:rsidP="00F87F80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Підготовка зведеної інформації по виконанню доручень та розпоряджень обласної державної адміністрації в частині, що стосується за</w:t>
            </w:r>
            <w:r w:rsidR="00F87F80">
              <w:rPr>
                <w:lang w:eastAsia="uk-UA"/>
              </w:rPr>
              <w:t>вдань і компетенції Департаменту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snapToGrid w:val="0"/>
              <w:jc w:val="center"/>
              <w:rPr>
                <w:i/>
              </w:rPr>
            </w:pPr>
            <w:r w:rsidRPr="00FA6EE4">
              <w:rPr>
                <w:i/>
              </w:rPr>
              <w:t>Щотижня в терміни,</w:t>
            </w:r>
          </w:p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визначені дорученнями</w:t>
            </w:r>
          </w:p>
        </w:tc>
        <w:tc>
          <w:tcPr>
            <w:tcW w:w="10320" w:type="dxa"/>
          </w:tcPr>
          <w:p w:rsidR="00DF1ED0" w:rsidRPr="00FA6EE4" w:rsidRDefault="00DF1ED0" w:rsidP="00DF1ED0">
            <w:pPr>
              <w:ind w:firstLine="494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DF1ED0" w:rsidP="00E22221">
            <w:pPr>
              <w:ind w:firstLine="492"/>
              <w:jc w:val="both"/>
            </w:pPr>
            <w:r w:rsidRPr="00FA6EE4">
              <w:t>Зведена інформаці</w:t>
            </w:r>
            <w:r w:rsidR="00EF4488" w:rsidRPr="00FA6EE4">
              <w:t>я</w:t>
            </w:r>
            <w:r w:rsidRPr="00FA6EE4">
              <w:t xml:space="preserve"> по виконанню доручень та розпоряджень обласної державної адміністрації</w:t>
            </w:r>
            <w:r w:rsidRPr="00FA6EE4">
              <w:rPr>
                <w:shd w:val="clear" w:color="auto" w:fill="FFFFFF"/>
              </w:rPr>
              <w:t xml:space="preserve"> в час</w:t>
            </w:r>
            <w:r w:rsidR="00A401C4" w:rsidRPr="00FA6EE4">
              <w:rPr>
                <w:shd w:val="clear" w:color="auto" w:fill="FFFFFF"/>
              </w:rPr>
              <w:t xml:space="preserve">тині, що стосується завдань та </w:t>
            </w:r>
            <w:r w:rsidRPr="00FA6EE4">
              <w:rPr>
                <w:shd w:val="clear" w:color="auto" w:fill="FFFFFF"/>
              </w:rPr>
              <w:t xml:space="preserve">компетенції Департаменту направлена до відділу контролю </w:t>
            </w:r>
            <w:r w:rsidRPr="00FA6EE4">
              <w:t>обласної державної адміністрації у визначені терміни</w:t>
            </w:r>
            <w:r w:rsidR="00E22221" w:rsidRPr="00FA6EE4">
              <w:t>.</w:t>
            </w: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  <w:rPr>
                <w:color w:val="008000"/>
                <w:lang w:eastAsia="uk-UA"/>
              </w:rPr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392620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7. Навчання та підвищення кваліфікації працівників органів державної влади та органів місцевого самоврядування</w:t>
            </w:r>
          </w:p>
        </w:tc>
      </w:tr>
      <w:tr w:rsidR="00A214F7" w:rsidRPr="00FA6EE4" w:rsidTr="00A214F7">
        <w:trPr>
          <w:trHeight w:val="1127"/>
        </w:trPr>
        <w:tc>
          <w:tcPr>
            <w:tcW w:w="3360" w:type="dxa"/>
          </w:tcPr>
          <w:p w:rsidR="00A214F7" w:rsidRPr="00A214F7" w:rsidRDefault="00A214F7" w:rsidP="000B0ADA">
            <w:pPr>
              <w:ind w:firstLine="12"/>
              <w:jc w:val="both"/>
              <w:rPr>
                <w:b/>
                <w:lang w:eastAsia="uk-UA"/>
              </w:rPr>
            </w:pPr>
            <w:r w:rsidRPr="00A214F7">
              <w:t>Забезпечення контролю за виконанням навчання та підвищення кваліфікації працівників Департаменту</w:t>
            </w:r>
          </w:p>
        </w:tc>
        <w:tc>
          <w:tcPr>
            <w:tcW w:w="1800" w:type="dxa"/>
          </w:tcPr>
          <w:p w:rsidR="00A214F7" w:rsidRDefault="00A214F7" w:rsidP="00A214F7">
            <w:pPr>
              <w:ind w:firstLine="12"/>
              <w:jc w:val="center"/>
              <w:rPr>
                <w:b/>
                <w:lang w:eastAsia="uk-UA"/>
              </w:rPr>
            </w:pPr>
            <w:r w:rsidRPr="00A214F7">
              <w:rPr>
                <w:i/>
              </w:rPr>
              <w:t>Постійно</w:t>
            </w:r>
          </w:p>
          <w:p w:rsidR="00A214F7" w:rsidRPr="00A214F7" w:rsidRDefault="00A214F7" w:rsidP="00A214F7">
            <w:pPr>
              <w:tabs>
                <w:tab w:val="left" w:pos="1380"/>
              </w:tabs>
              <w:rPr>
                <w:lang w:eastAsia="uk-UA"/>
              </w:rPr>
            </w:pPr>
          </w:p>
        </w:tc>
        <w:tc>
          <w:tcPr>
            <w:tcW w:w="10320" w:type="dxa"/>
          </w:tcPr>
          <w:p w:rsidR="00A214F7" w:rsidRPr="00A214F7" w:rsidRDefault="00A214F7" w:rsidP="000B0ADA">
            <w:pPr>
              <w:ind w:firstLine="494"/>
              <w:jc w:val="both"/>
              <w:rPr>
                <w:b/>
              </w:rPr>
            </w:pPr>
            <w:r w:rsidRPr="00A214F7">
              <w:rPr>
                <w:b/>
              </w:rPr>
              <w:t>Виконано:</w:t>
            </w:r>
          </w:p>
          <w:p w:rsidR="00A214F7" w:rsidRPr="00A214F7" w:rsidRDefault="00A214F7" w:rsidP="00A214F7">
            <w:pPr>
              <w:pStyle w:val="1"/>
              <w:shd w:val="clear" w:color="auto" w:fill="F8F8F8"/>
              <w:spacing w:before="0" w:beforeAutospacing="0" w:after="150" w:afterAutospacing="0"/>
              <w:ind w:firstLine="522"/>
              <w:textAlignment w:val="bottom"/>
              <w:rPr>
                <w:b w:val="0"/>
                <w:sz w:val="24"/>
                <w:szCs w:val="24"/>
                <w:lang w:val="uk-UA"/>
              </w:rPr>
            </w:pPr>
            <w:r w:rsidRPr="00C4191E">
              <w:rPr>
                <w:b w:val="0"/>
                <w:sz w:val="24"/>
                <w:szCs w:val="24"/>
                <w:lang w:val="uk-UA"/>
              </w:rPr>
              <w:t xml:space="preserve">Відповідно до графіку працівники Департаменту проходять підвищення кваліфікації у Херсонському регіональному центрі підвищення кваліфікації. </w:t>
            </w:r>
            <w:r w:rsidRPr="00A214F7">
              <w:rPr>
                <w:b w:val="0"/>
                <w:sz w:val="24"/>
                <w:szCs w:val="24"/>
              </w:rPr>
              <w:t xml:space="preserve">2 </w:t>
            </w:r>
            <w:proofErr w:type="gramStart"/>
            <w:r w:rsidRPr="00A214F7">
              <w:rPr>
                <w:b w:val="0"/>
                <w:sz w:val="24"/>
                <w:szCs w:val="24"/>
              </w:rPr>
              <w:t>працівника  навчаються</w:t>
            </w:r>
            <w:proofErr w:type="gramEnd"/>
            <w:r w:rsidRPr="00A214F7">
              <w:rPr>
                <w:b w:val="0"/>
                <w:sz w:val="24"/>
                <w:szCs w:val="24"/>
              </w:rPr>
              <w:t xml:space="preserve"> у ХНТУ за спеціальністю «Публічне управління та адміністрування».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lastRenderedPageBreak/>
              <w:t>8. Контрольна діяльність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Забезпечення виконання актів і доручень Президента України та Кабінету Міністрів України, розпоряджень і доручень голови обласної державної адміністрації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DF1ED0" w:rsidRPr="00FA6EE4" w:rsidRDefault="00DF1ED0" w:rsidP="00895C7E">
            <w:pPr>
              <w:ind w:firstLine="492"/>
              <w:jc w:val="both"/>
              <w:rPr>
                <w:highlight w:val="yellow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DF1ED0" w:rsidP="00756D22">
            <w:pPr>
              <w:ind w:firstLine="492"/>
              <w:jc w:val="both"/>
              <w:rPr>
                <w:color w:val="008000"/>
                <w:lang w:eastAsia="uk-UA"/>
              </w:rPr>
            </w:pPr>
            <w:r w:rsidRPr="00FA6EE4">
              <w:t>Постійно забезпечується виконання актів і доручень Президента України та Кабінету Міністрів України, розпоряджень і доручень голови обласної державної адміністрації</w:t>
            </w:r>
            <w:r w:rsidRPr="00FA6EE4">
              <w:rPr>
                <w:lang w:eastAsia="uk-UA"/>
              </w:rPr>
              <w:t>.                                    Інформація про стан виконання направляється до обласної державної адміністрації у                 визначені терміни.</w:t>
            </w:r>
          </w:p>
        </w:tc>
      </w:tr>
      <w:tr w:rsidR="001763AF" w:rsidRPr="00FA6EE4" w:rsidTr="00193725">
        <w:tc>
          <w:tcPr>
            <w:tcW w:w="3360" w:type="dxa"/>
          </w:tcPr>
          <w:p w:rsidR="001763AF" w:rsidRPr="00FA6EE4" w:rsidRDefault="001763AF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Здійснення реєстрації контрольних документів в системі АСКОД, контроль за дотриманням термінів їх розгляду</w:t>
            </w:r>
          </w:p>
        </w:tc>
        <w:tc>
          <w:tcPr>
            <w:tcW w:w="1800" w:type="dxa"/>
          </w:tcPr>
          <w:p w:rsidR="001763AF" w:rsidRPr="00FA6EE4" w:rsidRDefault="001763AF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Щоденно</w:t>
            </w:r>
          </w:p>
        </w:tc>
        <w:tc>
          <w:tcPr>
            <w:tcW w:w="10320" w:type="dxa"/>
          </w:tcPr>
          <w:p w:rsidR="003D7349" w:rsidRPr="00FC4BEF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FC4BEF">
              <w:rPr>
                <w:b/>
                <w:lang w:eastAsia="uk-UA"/>
              </w:rPr>
              <w:t>Виконано:</w:t>
            </w:r>
          </w:p>
          <w:p w:rsidR="001763AF" w:rsidRPr="00FA6EE4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FC4BEF">
              <w:t>Реєстрація вхідної та вихідної кореспонденції в Департаменті відбувається за допомогою електронної системи документообігу АСКОД,</w:t>
            </w:r>
            <w:r w:rsidRPr="00FC4BEF">
              <w:rPr>
                <w:lang w:eastAsia="uk-UA"/>
              </w:rPr>
              <w:t xml:space="preserve"> впродовж звітного періоду зареєстровано</w:t>
            </w:r>
            <w:r w:rsidR="003146AA">
              <w:rPr>
                <w:lang w:eastAsia="uk-UA"/>
              </w:rPr>
              <w:t xml:space="preserve"> 10</w:t>
            </w:r>
            <w:r w:rsidR="00565B43">
              <w:rPr>
                <w:lang w:eastAsia="uk-UA"/>
              </w:rPr>
              <w:t>80</w:t>
            </w:r>
            <w:r w:rsidRPr="00FC4BEF">
              <w:rPr>
                <w:lang w:eastAsia="uk-UA"/>
              </w:rPr>
              <w:t xml:space="preserve"> </w:t>
            </w:r>
            <w:r w:rsidR="00726950" w:rsidRPr="00FC4BEF">
              <w:rPr>
                <w:lang w:eastAsia="uk-UA"/>
              </w:rPr>
              <w:t xml:space="preserve">           </w:t>
            </w:r>
            <w:r w:rsidRPr="00FC4BEF">
              <w:rPr>
                <w:lang w:eastAsia="uk-UA"/>
              </w:rPr>
              <w:t xml:space="preserve"> вхідних документи та </w:t>
            </w:r>
            <w:r w:rsidR="00565B43">
              <w:rPr>
                <w:lang w:eastAsia="uk-UA"/>
              </w:rPr>
              <w:t>255</w:t>
            </w:r>
            <w:r w:rsidRPr="00FC4BEF">
              <w:rPr>
                <w:lang w:eastAsia="uk-UA"/>
              </w:rPr>
              <w:t xml:space="preserve"> вихідни</w:t>
            </w:r>
            <w:r w:rsidR="00726950" w:rsidRPr="00FC4BEF">
              <w:rPr>
                <w:lang w:eastAsia="uk-UA"/>
              </w:rPr>
              <w:t>х</w:t>
            </w:r>
            <w:r w:rsidRPr="00FC4BEF">
              <w:rPr>
                <w:lang w:eastAsia="uk-UA"/>
              </w:rPr>
              <w:t>.</w:t>
            </w:r>
            <w:r w:rsidRPr="00FC4BEF">
              <w:t xml:space="preserve"> Дотримання термінів відпрацювання</w:t>
            </w:r>
            <w:r w:rsidRPr="00FC4BEF">
              <w:rPr>
                <w:lang w:eastAsia="uk-UA"/>
              </w:rPr>
              <w:t xml:space="preserve"> документів постійно тримається на к</w:t>
            </w:r>
            <w:r w:rsidRPr="00FC4BEF">
              <w:t>онтролі.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C35949">
            <w:pPr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9</w:t>
            </w:r>
            <w:r w:rsidRPr="00FA6EE4">
              <w:rPr>
                <w:b/>
              </w:rPr>
              <w:t>. Інформаційно-аналітична робота</w:t>
            </w:r>
          </w:p>
        </w:tc>
      </w:tr>
      <w:tr w:rsidR="006C2072" w:rsidRPr="00FA6EE4" w:rsidTr="00F45E7F">
        <w:trPr>
          <w:trHeight w:val="1660"/>
        </w:trPr>
        <w:tc>
          <w:tcPr>
            <w:tcW w:w="3360" w:type="dxa"/>
          </w:tcPr>
          <w:p w:rsidR="006C2072" w:rsidRPr="00FC4BEF" w:rsidRDefault="006C2072" w:rsidP="00F45E7F">
            <w:pPr>
              <w:jc w:val="both"/>
            </w:pPr>
            <w:r>
              <w:t>Здійснення контролю за виконанням заходів та завдань програми економічного, соціального та культурного розвитку Херсонської області на 2021 рік</w:t>
            </w:r>
          </w:p>
        </w:tc>
        <w:tc>
          <w:tcPr>
            <w:tcW w:w="1800" w:type="dxa"/>
            <w:shd w:val="clear" w:color="auto" w:fill="FFFFFF"/>
          </w:tcPr>
          <w:p w:rsidR="006C2072" w:rsidRPr="00FC4BEF" w:rsidRDefault="00F87F80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До 07 травня</w:t>
            </w:r>
          </w:p>
        </w:tc>
        <w:tc>
          <w:tcPr>
            <w:tcW w:w="10320" w:type="dxa"/>
          </w:tcPr>
          <w:p w:rsidR="00305FA2" w:rsidRDefault="00305FA2" w:rsidP="00305FA2">
            <w:pPr>
              <w:ind w:firstLine="4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Виконано:</w:t>
            </w:r>
          </w:p>
          <w:p w:rsidR="006C2072" w:rsidRPr="00FC4BEF" w:rsidRDefault="00305FA2" w:rsidP="00305FA2">
            <w:pPr>
              <w:ind w:firstLine="492"/>
              <w:jc w:val="both"/>
              <w:rPr>
                <w:b/>
                <w:bCs/>
              </w:rPr>
            </w:pPr>
            <w:r>
              <w:rPr>
                <w:bCs/>
              </w:rPr>
              <w:t>Щомісяця до 07 числа проводиться моніторинг виконання завдань у галузі житлово-комунального господарства, паливно-енергетичного комплексу, будівництва та направляється Департаменту розвитку економіки обласної державної адміністрації.</w:t>
            </w:r>
          </w:p>
        </w:tc>
      </w:tr>
      <w:tr w:rsidR="00FC3923" w:rsidRPr="00FA6EE4" w:rsidTr="00FC3923">
        <w:trPr>
          <w:trHeight w:val="488"/>
        </w:trPr>
        <w:tc>
          <w:tcPr>
            <w:tcW w:w="3360" w:type="dxa"/>
          </w:tcPr>
          <w:p w:rsidR="00FC3923" w:rsidRDefault="006D2984" w:rsidP="00F45E7F">
            <w:pPr>
              <w:jc w:val="both"/>
            </w:pPr>
            <w:r>
              <w:t>Розроблення проекту розпорядження голови обласної державної адміністрації щодо утворення обласної комісії з питань організації та сталої роботи об’єктів життєзабезпечення в осінньо-зимовий період 2021/22 року</w:t>
            </w:r>
          </w:p>
        </w:tc>
        <w:tc>
          <w:tcPr>
            <w:tcW w:w="1800" w:type="dxa"/>
            <w:shd w:val="clear" w:color="auto" w:fill="FFFFFF"/>
          </w:tcPr>
          <w:p w:rsidR="00FC3923" w:rsidRPr="00FC4BEF" w:rsidRDefault="006D2984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 травня</w:t>
            </w:r>
          </w:p>
        </w:tc>
        <w:tc>
          <w:tcPr>
            <w:tcW w:w="10320" w:type="dxa"/>
          </w:tcPr>
          <w:p w:rsidR="00A06B72" w:rsidRPr="00944A4B" w:rsidRDefault="00A06B72" w:rsidP="00A06B72">
            <w:pPr>
              <w:ind w:firstLine="492"/>
              <w:jc w:val="both"/>
              <w:rPr>
                <w:b/>
                <w:bCs/>
              </w:rPr>
            </w:pPr>
            <w:r w:rsidRPr="00944A4B">
              <w:rPr>
                <w:b/>
                <w:bCs/>
              </w:rPr>
              <w:t>Виконано:</w:t>
            </w:r>
          </w:p>
          <w:p w:rsidR="00A06B72" w:rsidRPr="00944A4B" w:rsidRDefault="00A06B72" w:rsidP="00A06B72">
            <w:pPr>
              <w:ind w:firstLine="492"/>
              <w:jc w:val="both"/>
            </w:pPr>
            <w:r w:rsidRPr="00944A4B">
              <w:t>Розпорядженням голови обласної державної адміністрації від 28 квітня 2021 року № 316 створена комісія з питань організації якісної підготовки та сталої роботи об’єктів життєзабезпечення в осінньо-зимовий період 2021/22 року.</w:t>
            </w:r>
          </w:p>
          <w:p w:rsidR="00C4191E" w:rsidRPr="00944A4B" w:rsidRDefault="00A06B72" w:rsidP="00C4191E">
            <w:pPr>
              <w:ind w:firstLine="709"/>
              <w:jc w:val="both"/>
              <w:rPr>
                <w:sz w:val="27"/>
                <w:szCs w:val="27"/>
                <w:highlight w:val="yellow"/>
              </w:rPr>
            </w:pPr>
            <w:r w:rsidRPr="00944A4B">
              <w:rPr>
                <w:b/>
                <w:bCs/>
                <w:highlight w:val="yellow"/>
              </w:rPr>
              <w:t xml:space="preserve"> </w:t>
            </w:r>
          </w:p>
          <w:p w:rsidR="00FC3923" w:rsidRPr="00FC4BEF" w:rsidRDefault="00FC3923" w:rsidP="00C4191E">
            <w:pPr>
              <w:ind w:firstLine="492"/>
              <w:jc w:val="both"/>
              <w:rPr>
                <w:b/>
                <w:bCs/>
              </w:rPr>
            </w:pP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  <w:rPr>
                <w:lang w:eastAsia="uk-UA"/>
              </w:rPr>
            </w:pPr>
            <w:r w:rsidRPr="00FC4BEF">
              <w:t>Надання методичної допомоги суб’єктам господарювання з оформлення пакету документів для отримання ліцензії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BC270C" w:rsidP="003D7349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BC270C" w:rsidRPr="00FC4BEF" w:rsidRDefault="00BC270C" w:rsidP="003D7349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 xml:space="preserve">При зверненні </w:t>
            </w:r>
            <w:r w:rsidRPr="00FC4BEF">
              <w:t>суб’єкта господарювання з питання щодо оформлення пакету документів для отримання ліцензії на здійснення господарської діяльності з централізованого водопостачання, водовідведення та теплопостачання надається методична допомога.</w:t>
            </w: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BB230B">
            <w:pPr>
              <w:jc w:val="both"/>
            </w:pPr>
            <w:r w:rsidRPr="00FC4BEF">
              <w:lastRenderedPageBreak/>
              <w:t>Підготовка проектів розпорядження на видачу ліцензій на провадження господарської діяльності з централізованого водопостачання, централізованого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5B19CD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305FA2" w:rsidRPr="00225C5D" w:rsidRDefault="00305FA2" w:rsidP="00305FA2">
            <w:pPr>
              <w:ind w:firstLine="492"/>
              <w:jc w:val="both"/>
              <w:rPr>
                <w:b/>
                <w:bCs/>
              </w:rPr>
            </w:pPr>
            <w:r w:rsidRPr="00225C5D">
              <w:rPr>
                <w:b/>
                <w:bCs/>
              </w:rPr>
              <w:t>Виконано:</w:t>
            </w:r>
          </w:p>
          <w:p w:rsidR="00257956" w:rsidRPr="00FC4BEF" w:rsidRDefault="00305FA2" w:rsidP="00305FA2">
            <w:pPr>
              <w:ind w:firstLine="492"/>
              <w:jc w:val="both"/>
              <w:rPr>
                <w:bCs/>
              </w:rPr>
            </w:pPr>
            <w:r w:rsidRPr="00225C5D">
              <w:rPr>
                <w:bCs/>
              </w:rPr>
              <w:t xml:space="preserve">Протягом </w:t>
            </w:r>
            <w:r w:rsidR="00C4191E" w:rsidRPr="00225C5D">
              <w:rPr>
                <w:bCs/>
              </w:rPr>
              <w:t>травня ліцензії суб’єктам господарювання не видавалися.</w:t>
            </w:r>
          </w:p>
          <w:p w:rsidR="00425B3F" w:rsidRPr="00FC4BEF" w:rsidRDefault="00425B3F" w:rsidP="00BC270C">
            <w:pPr>
              <w:ind w:firstLine="492"/>
              <w:jc w:val="both"/>
              <w:rPr>
                <w:bCs/>
              </w:rPr>
            </w:pP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3923" w:rsidRDefault="00F45E7F" w:rsidP="00F45E7F">
            <w:pPr>
              <w:jc w:val="both"/>
            </w:pPr>
            <w:r w:rsidRPr="00FC3923">
              <w:t>Підготовка звіту до Національної комісії, що здійснює державне регулювання у сфері комунальних послуг про перелік суб’єктів природних монополій</w:t>
            </w:r>
          </w:p>
        </w:tc>
        <w:tc>
          <w:tcPr>
            <w:tcW w:w="1800" w:type="dxa"/>
            <w:shd w:val="clear" w:color="auto" w:fill="FFFFFF"/>
          </w:tcPr>
          <w:p w:rsidR="00F45E7F" w:rsidRPr="00FC3923" w:rsidRDefault="00425B3F" w:rsidP="00756D22">
            <w:pPr>
              <w:jc w:val="center"/>
              <w:rPr>
                <w:i/>
                <w:lang w:eastAsia="uk-UA"/>
              </w:rPr>
            </w:pPr>
            <w:r w:rsidRPr="00FC3923">
              <w:rPr>
                <w:i/>
                <w:lang w:eastAsia="uk-UA"/>
              </w:rPr>
              <w:t xml:space="preserve">До 05 </w:t>
            </w:r>
            <w:r w:rsidR="00311F82">
              <w:rPr>
                <w:i/>
                <w:lang w:eastAsia="uk-UA"/>
              </w:rPr>
              <w:t>травн</w:t>
            </w:r>
            <w:r w:rsidR="00305FA2">
              <w:rPr>
                <w:i/>
                <w:lang w:eastAsia="uk-UA"/>
              </w:rPr>
              <w:t>я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655C70">
            <w:pPr>
              <w:ind w:firstLine="492"/>
              <w:jc w:val="both"/>
              <w:rPr>
                <w:b/>
                <w:bCs/>
                <w:color w:val="FF0000"/>
              </w:rPr>
            </w:pPr>
            <w:r w:rsidRPr="00FC4BEF">
              <w:t>Звіт до Національної комісії, що здійснює державне регулювання у сфері комунальних послуг про перелік суб’єктів природних монополій підготовлено та направлено</w:t>
            </w:r>
            <w:r w:rsidR="00655C70" w:rsidRPr="00FC4BEF">
              <w:t xml:space="preserve"> за визначеною формою.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</w:pPr>
            <w:r w:rsidRPr="00FC4BEF">
              <w:t>Ведення реєстру суб’єктів господарської діяльності, які отримали</w:t>
            </w:r>
            <w:r w:rsidR="00425B3F" w:rsidRPr="00FC4BEF">
              <w:t>, переоформили, анулювали</w:t>
            </w:r>
            <w:r w:rsidRPr="00FC4BEF">
              <w:t xml:space="preserve">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/>
                <w:bCs/>
              </w:rPr>
            </w:pPr>
            <w:r w:rsidRPr="00FC4BEF">
              <w:t>Ведеться реєстр суб’єктів господарської діяльності, які отримали, переоформили, анулювали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E14FFE" w:rsidP="00F45E7F">
            <w:pPr>
              <w:jc w:val="both"/>
            </w:pPr>
            <w:r w:rsidRPr="00FC4BEF">
              <w:t xml:space="preserve">Висвітлення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</w:t>
            </w:r>
            <w:r w:rsidRPr="00FC4BEF">
              <w:lastRenderedPageBreak/>
              <w:t>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lastRenderedPageBreak/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>Після видачі розпорядження голови обласної державної адміністрації ліцензії, здійснюється в</w:t>
            </w:r>
            <w:r w:rsidRPr="00FC4BEF">
              <w:t>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E14FFE" w:rsidRPr="00FA6EE4" w:rsidTr="00F45E7F">
        <w:trPr>
          <w:trHeight w:val="834"/>
        </w:trPr>
        <w:tc>
          <w:tcPr>
            <w:tcW w:w="3360" w:type="dxa"/>
          </w:tcPr>
          <w:p w:rsidR="00E14FFE" w:rsidRPr="00305FA2" w:rsidRDefault="00CC697E" w:rsidP="00F45E7F">
            <w:pPr>
              <w:jc w:val="both"/>
            </w:pPr>
            <w:r w:rsidRPr="00305FA2">
              <w:t>Аналіз фінансових результатів і дебіторської та кредиторської заборгованості житлово-комунальних підприємств області</w:t>
            </w:r>
          </w:p>
        </w:tc>
        <w:tc>
          <w:tcPr>
            <w:tcW w:w="1800" w:type="dxa"/>
            <w:shd w:val="clear" w:color="auto" w:fill="FFFFFF"/>
          </w:tcPr>
          <w:p w:rsidR="00E14FFE" w:rsidRPr="00305FA2" w:rsidRDefault="00C32D94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30 </w:t>
            </w:r>
            <w:r w:rsidR="00311F82">
              <w:rPr>
                <w:i/>
                <w:lang w:eastAsia="uk-UA"/>
              </w:rPr>
              <w:t>травня</w:t>
            </w:r>
          </w:p>
        </w:tc>
        <w:tc>
          <w:tcPr>
            <w:tcW w:w="10320" w:type="dxa"/>
          </w:tcPr>
          <w:p w:rsidR="00DF5EC4" w:rsidRPr="00944A4B" w:rsidRDefault="00DF5EC4" w:rsidP="00DF5EC4">
            <w:pPr>
              <w:spacing w:line="204" w:lineRule="auto"/>
              <w:ind w:firstLine="465"/>
              <w:jc w:val="both"/>
              <w:rPr>
                <w:b/>
              </w:rPr>
            </w:pPr>
            <w:r w:rsidRPr="00944A4B">
              <w:rPr>
                <w:b/>
              </w:rPr>
              <w:t>Виконано:</w:t>
            </w:r>
          </w:p>
          <w:p w:rsidR="00DF5EC4" w:rsidRPr="00944A4B" w:rsidRDefault="00DF5EC4" w:rsidP="00DF5EC4">
            <w:pPr>
              <w:ind w:firstLine="465"/>
              <w:jc w:val="both"/>
            </w:pPr>
            <w:r w:rsidRPr="00944A4B">
              <w:t>За даними щомісячного моніторингу, станом на 01 травня 2021 року дебіторська заборгованість підприємств житлово-комунального господарства області становить –                      454,9 млн. грн, що на 37,4 млн. грн менше в порівнянні із попереднім місяцем поточного року. Найбільшу частку боргу становить заборгованість населення – 288,3 млн. грн.</w:t>
            </w:r>
          </w:p>
          <w:p w:rsidR="00E14FFE" w:rsidRPr="00305FA2" w:rsidRDefault="00DF5EC4" w:rsidP="00DF5EC4">
            <w:pPr>
              <w:ind w:firstLine="492"/>
              <w:jc w:val="both"/>
              <w:rPr>
                <w:b/>
                <w:bCs/>
              </w:rPr>
            </w:pPr>
            <w:r w:rsidRPr="00944A4B">
              <w:t>Кредиторська заборгованість підприємств житлово-комунального господарства області в порівнянні із попереднім місяцем поточного року зменшилася на 61,3 млн. грн та становить – 521,0 млн. грн, з неї найбільшу частку заборгованості становлять витрати на придбання природного газу – 294,4 млн. грн.</w:t>
            </w:r>
          </w:p>
        </w:tc>
      </w:tr>
      <w:tr w:rsidR="00F45E7F" w:rsidRPr="00FA6EE4" w:rsidTr="00F0209A">
        <w:trPr>
          <w:trHeight w:val="488"/>
        </w:trPr>
        <w:tc>
          <w:tcPr>
            <w:tcW w:w="3360" w:type="dxa"/>
          </w:tcPr>
          <w:p w:rsidR="00F45E7F" w:rsidRPr="00305FA2" w:rsidRDefault="00F45E7F" w:rsidP="00B16E7C">
            <w:pPr>
              <w:jc w:val="both"/>
            </w:pPr>
            <w:r w:rsidRPr="00305FA2">
              <w:rPr>
                <w:lang w:eastAsia="uk-UA"/>
              </w:rPr>
              <w:t xml:space="preserve">Проведення аналітичної роботи щодо стану заборгованості із </w:t>
            </w:r>
            <w:r w:rsidR="00B16E7C" w:rsidRPr="00305FA2">
              <w:rPr>
                <w:lang w:eastAsia="uk-UA"/>
              </w:rPr>
              <w:t xml:space="preserve">виплати </w:t>
            </w:r>
            <w:r w:rsidRPr="00305FA2">
              <w:rPr>
                <w:lang w:eastAsia="uk-UA"/>
              </w:rPr>
              <w:t>заробітної плати</w:t>
            </w:r>
            <w:r w:rsidR="005B19CD" w:rsidRPr="00305FA2">
              <w:rPr>
                <w:lang w:eastAsia="uk-UA"/>
              </w:rPr>
              <w:t xml:space="preserve"> </w:t>
            </w:r>
            <w:r w:rsidR="00F87F80">
              <w:rPr>
                <w:lang w:eastAsia="uk-UA"/>
              </w:rPr>
              <w:t>та внесків до Пенсійного фонду України підприємств житлово-комунального господарства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10,25 </w:t>
            </w:r>
            <w:r w:rsidR="00311F82">
              <w:rPr>
                <w:i/>
                <w:lang w:eastAsia="uk-UA"/>
              </w:rPr>
              <w:t>травня</w:t>
            </w:r>
          </w:p>
        </w:tc>
        <w:tc>
          <w:tcPr>
            <w:tcW w:w="10320" w:type="dxa"/>
          </w:tcPr>
          <w:p w:rsidR="00DF5EC4" w:rsidRPr="00944A4B" w:rsidRDefault="00DF5EC4" w:rsidP="00DF5EC4">
            <w:pPr>
              <w:ind w:firstLine="492"/>
              <w:jc w:val="both"/>
              <w:rPr>
                <w:b/>
                <w:lang w:eastAsia="uk-UA"/>
              </w:rPr>
            </w:pPr>
            <w:r w:rsidRPr="00944A4B">
              <w:rPr>
                <w:b/>
                <w:lang w:eastAsia="uk-UA"/>
              </w:rPr>
              <w:t>Виконано:</w:t>
            </w:r>
          </w:p>
          <w:p w:rsidR="00DF5EC4" w:rsidRPr="00944A4B" w:rsidRDefault="00DF5EC4" w:rsidP="00DF5EC4">
            <w:pPr>
              <w:ind w:firstLine="492"/>
              <w:jc w:val="both"/>
              <w:rPr>
                <w:b/>
                <w:lang w:eastAsia="uk-UA"/>
              </w:rPr>
            </w:pPr>
            <w:r w:rsidRPr="00944A4B">
              <w:rPr>
                <w:lang w:eastAsia="uk-UA"/>
              </w:rPr>
              <w:t>За статистичними даними станом на 01 травня 2021 року заборгованість із виплати заробітної плати налічується на 3 підприємствах житлово-комунального господарства області, яка  складає 2095,8 тис. грн, у порівнянні з попереднім звітним місяцем відбулося збільшення заборгованості на 372,1 тис. грн, а саме по:</w:t>
            </w:r>
          </w:p>
          <w:p w:rsidR="00DF5EC4" w:rsidRPr="00944A4B" w:rsidRDefault="00DF5EC4" w:rsidP="00DF5EC4">
            <w:pPr>
              <w:ind w:firstLine="539"/>
              <w:jc w:val="both"/>
              <w:rPr>
                <w:lang w:eastAsia="uk-UA"/>
              </w:rPr>
            </w:pPr>
            <w:r w:rsidRPr="00944A4B">
              <w:rPr>
                <w:lang w:eastAsia="uk-UA"/>
              </w:rPr>
              <w:t xml:space="preserve">- КП «Міський водоканал» м.Нова Каховка, заборгованість становить 1397,1 тис грн., у порівнянні з попереднім звітним місяцем відбулося зменшення на 200,3 тис грн. Підприємством складено графік погашення заборгованості з виплати заробітної плати. </w:t>
            </w:r>
          </w:p>
          <w:p w:rsidR="00DF5EC4" w:rsidRPr="00944A4B" w:rsidRDefault="00DF5EC4" w:rsidP="00DF5EC4">
            <w:pPr>
              <w:ind w:firstLine="539"/>
              <w:jc w:val="both"/>
              <w:rPr>
                <w:lang w:eastAsia="uk-UA"/>
              </w:rPr>
            </w:pPr>
            <w:r w:rsidRPr="00944A4B">
              <w:rPr>
                <w:lang w:eastAsia="uk-UA"/>
              </w:rPr>
              <w:t xml:space="preserve">- КП «Основа» м.Нова Каховка, заборгованість становить 222,0 тис грн., у порівнянні з попереднім звітним місяцем відбулося збільшення на 11,1 тис грн. </w:t>
            </w:r>
          </w:p>
          <w:p w:rsidR="00DF5EC4" w:rsidRPr="00944A4B" w:rsidRDefault="00DF5EC4" w:rsidP="00DF5EC4">
            <w:pPr>
              <w:ind w:firstLine="539"/>
              <w:jc w:val="both"/>
              <w:rPr>
                <w:lang w:eastAsia="uk-UA"/>
              </w:rPr>
            </w:pPr>
            <w:r w:rsidRPr="00944A4B">
              <w:rPr>
                <w:lang w:eastAsia="uk-UA"/>
              </w:rPr>
              <w:t xml:space="preserve">- ККУП «Джерело» Каланчацької селищної ради має заборгованість у сумі 476,7 тис грн., у порівнянні з попереднім звітним місяцем відбулося зменшення на 182,9 тис грн.  </w:t>
            </w:r>
          </w:p>
          <w:p w:rsidR="00F45E7F" w:rsidRPr="00DF5EC4" w:rsidRDefault="00DF5EC4" w:rsidP="00DF5EC4">
            <w:pPr>
              <w:ind w:firstLine="567"/>
              <w:jc w:val="both"/>
              <w:rPr>
                <w:highlight w:val="yellow"/>
                <w:lang w:eastAsia="uk-UA"/>
              </w:rPr>
            </w:pPr>
            <w:r w:rsidRPr="00944A4B">
              <w:rPr>
                <w:lang w:eastAsia="uk-UA"/>
              </w:rPr>
              <w:t>У травні 2021 року керівники вищевказаних підприємств заслухувались на  засіданні тимчасової комісії з питань погашення заборгованості із заробітної плати (грошового забезпечення), пенсій, стипендій та інших соціальних виплат в області, утвореної розпорядженням голови обласної державної адміністрації від 10 вересня 2009 року № 1079 яким рекомендовано вжити невідкладних заходів із виплати заробітної плати працівникам та унеможливлення виникнення боргу у майбутньому.</w:t>
            </w:r>
          </w:p>
        </w:tc>
      </w:tr>
      <w:tr w:rsidR="00F45E7F" w:rsidRPr="00FA6EE4" w:rsidTr="00944A4B">
        <w:trPr>
          <w:trHeight w:val="309"/>
        </w:trPr>
        <w:tc>
          <w:tcPr>
            <w:tcW w:w="3360" w:type="dxa"/>
          </w:tcPr>
          <w:p w:rsidR="00F45E7F" w:rsidRPr="00305FA2" w:rsidRDefault="00F45E7F" w:rsidP="005E62F8">
            <w:pPr>
              <w:ind w:firstLine="12"/>
              <w:jc w:val="both"/>
              <w:rPr>
                <w:lang w:eastAsia="uk-UA"/>
              </w:rPr>
            </w:pPr>
            <w:r w:rsidRPr="00305FA2">
              <w:rPr>
                <w:lang w:eastAsia="uk-UA"/>
              </w:rPr>
              <w:t>Моніторинг розрахунків централізованих теплопостачальних підприємств області за спожитий природний газ перед НАК «Нафтогаз України»</w:t>
            </w:r>
          </w:p>
          <w:p w:rsidR="00F45E7F" w:rsidRPr="00305FA2" w:rsidRDefault="00F45E7F" w:rsidP="0042251F">
            <w:pPr>
              <w:rPr>
                <w:lang w:eastAsia="uk-UA"/>
              </w:rPr>
            </w:pP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10320" w:type="dxa"/>
          </w:tcPr>
          <w:p w:rsidR="00B66F99" w:rsidRPr="00944A4B" w:rsidRDefault="00B66F99" w:rsidP="00B66F99">
            <w:pPr>
              <w:ind w:firstLine="612"/>
              <w:jc w:val="both"/>
              <w:rPr>
                <w:b/>
              </w:rPr>
            </w:pPr>
            <w:r w:rsidRPr="00944A4B">
              <w:rPr>
                <w:b/>
              </w:rPr>
              <w:t>Виконано: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Стан розрахунків теплопостачальних підприємств за 2020-2021 роки перед НАК «Нафтогаз України» за спожитий газ становить: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 у 2020 році – 77 % (сума заборгованості – 92,2 млн. грн);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 у 2021 році – 24 % (сума заборгованості – 326,9 млн. грн);</w:t>
            </w:r>
          </w:p>
          <w:p w:rsidR="00F45E7F" w:rsidRPr="00305FA2" w:rsidRDefault="00B66F99" w:rsidP="00B66F99">
            <w:pPr>
              <w:ind w:firstLine="612"/>
              <w:jc w:val="both"/>
              <w:rPr>
                <w:b/>
              </w:rPr>
            </w:pPr>
            <w:r w:rsidRPr="00944A4B">
              <w:t xml:space="preserve">Загальний борг підприємств за спожитий природний газ з урахуванням боргів минулих років складає 651,9 млн. грн, що на 8,8 млн.грн. менше в порівнянні із попереднім місяцем </w:t>
            </w:r>
            <w:r w:rsidRPr="00944A4B">
              <w:lastRenderedPageBreak/>
              <w:t xml:space="preserve">поточного року. </w:t>
            </w:r>
            <w:r>
              <w:rPr>
                <w:b/>
              </w:rPr>
              <w:t xml:space="preserve"> </w:t>
            </w:r>
          </w:p>
        </w:tc>
      </w:tr>
      <w:tr w:rsidR="00CC697E" w:rsidRPr="00FA6EE4" w:rsidTr="0042251F">
        <w:trPr>
          <w:trHeight w:val="474"/>
        </w:trPr>
        <w:tc>
          <w:tcPr>
            <w:tcW w:w="3360" w:type="dxa"/>
          </w:tcPr>
          <w:p w:rsidR="00CC697E" w:rsidRPr="00305FA2" w:rsidRDefault="00CC697E" w:rsidP="00DD3EE9">
            <w:pPr>
              <w:ind w:firstLine="12"/>
              <w:jc w:val="both"/>
              <w:rPr>
                <w:lang w:eastAsia="uk-UA"/>
              </w:rPr>
            </w:pPr>
            <w:r w:rsidRPr="00305FA2">
              <w:rPr>
                <w:lang w:eastAsia="uk-UA"/>
              </w:rPr>
              <w:lastRenderedPageBreak/>
              <w:t>Проведення аналітичної роботи щодо стану погашення заборгованості населення за надані житлово-комунальні послуги з метою визначення шляхів щодо її зниження</w:t>
            </w:r>
          </w:p>
        </w:tc>
        <w:tc>
          <w:tcPr>
            <w:tcW w:w="1800" w:type="dxa"/>
            <w:shd w:val="clear" w:color="auto" w:fill="FFFFFF"/>
          </w:tcPr>
          <w:p w:rsidR="00CC697E" w:rsidRPr="00305FA2" w:rsidRDefault="00563F48" w:rsidP="00DD3EE9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>20</w:t>
            </w:r>
            <w:r w:rsidR="00CC697E" w:rsidRPr="00305FA2">
              <w:rPr>
                <w:i/>
                <w:lang w:eastAsia="uk-UA"/>
              </w:rPr>
              <w:t xml:space="preserve"> </w:t>
            </w:r>
            <w:r w:rsidR="00F87F80">
              <w:rPr>
                <w:i/>
                <w:lang w:eastAsia="uk-UA"/>
              </w:rPr>
              <w:t>травня</w:t>
            </w:r>
          </w:p>
        </w:tc>
        <w:tc>
          <w:tcPr>
            <w:tcW w:w="10320" w:type="dxa"/>
          </w:tcPr>
          <w:p w:rsidR="00B66F99" w:rsidRPr="00944A4B" w:rsidRDefault="00B66F99" w:rsidP="00B66F99">
            <w:pPr>
              <w:ind w:firstLine="492"/>
              <w:jc w:val="both"/>
              <w:rPr>
                <w:b/>
              </w:rPr>
            </w:pPr>
            <w:r w:rsidRPr="00944A4B">
              <w:rPr>
                <w:b/>
              </w:rPr>
              <w:t>Виконано:</w:t>
            </w:r>
          </w:p>
          <w:p w:rsidR="00B66F99" w:rsidRPr="00944A4B" w:rsidRDefault="00B66F99" w:rsidP="00B66F99">
            <w:pPr>
              <w:ind w:firstLine="492"/>
              <w:jc w:val="both"/>
            </w:pPr>
            <w:r w:rsidRPr="00944A4B">
              <w:t>Підприємствами-надавачами послуг постійно проводиться роз’яснювальна робота через ЗМІ, вуличні «біг-борди», телебачення стосовно своєчасної оплати житлово-комунальних послуг споживачами, необхідності застосування приладів обліку води, газу, що дасть змогу розраховуватись за фактично спожиті послуги та вести самостійно їх облік.</w:t>
            </w:r>
          </w:p>
          <w:p w:rsidR="00B66F99" w:rsidRPr="00944A4B" w:rsidRDefault="00B66F99" w:rsidP="00B66F99">
            <w:pPr>
              <w:ind w:firstLine="522"/>
              <w:jc w:val="both"/>
            </w:pPr>
            <w:r w:rsidRPr="00944A4B">
              <w:t>За статистичними даними на 01 квітня 2021 року населення Херсонської області розрахувалося за спожиті житлово-комунальні послуги на 91,1%, у тому числі з: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 управління багатоквартирним будинком – 95,3%;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 централізованого водопостачання та водовідведення – 91,8%;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 централізованого опалення – 79,2%;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- вивезення побутових відходів – 94%;</w:t>
            </w:r>
          </w:p>
          <w:p w:rsidR="00B66F99" w:rsidRPr="00944A4B" w:rsidRDefault="00B66F99" w:rsidP="00B66F99">
            <w:pPr>
              <w:ind w:left="720" w:hanging="108"/>
            </w:pPr>
            <w:r w:rsidRPr="00944A4B">
              <w:t>- постачання  та розподіл природного газу – 89,2%.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Середній рівень оплати по Україні становить 117,7%.</w:t>
            </w:r>
          </w:p>
          <w:p w:rsidR="00CC697E" w:rsidRPr="00B66F99" w:rsidRDefault="00B66F99" w:rsidP="00B66F99">
            <w:pPr>
              <w:ind w:firstLine="567"/>
              <w:jc w:val="both"/>
              <w:rPr>
                <w:highlight w:val="yellow"/>
              </w:rPr>
            </w:pPr>
            <w:r w:rsidRPr="00944A4B">
              <w:t>З метою своєчасної оплати спожитих житлово-комунальних послуг та вжиття заходів щодо їх зростання обласна державна адміністрація направила головам районних державних адміністрацій,сільських, селищних, міських рад відповідний лист від 30 квітня 2021 року               № 01-01-53-5129/0/21/317.</w:t>
            </w:r>
          </w:p>
        </w:tc>
      </w:tr>
      <w:tr w:rsidR="00F45E7F" w:rsidRPr="00FA6EE4" w:rsidTr="00193725">
        <w:trPr>
          <w:trHeight w:val="1601"/>
        </w:trPr>
        <w:tc>
          <w:tcPr>
            <w:tcW w:w="3360" w:type="dxa"/>
          </w:tcPr>
          <w:p w:rsidR="00F45E7F" w:rsidRPr="00305FA2" w:rsidRDefault="00F45E7F" w:rsidP="005E62F8">
            <w:pPr>
              <w:jc w:val="both"/>
              <w:rPr>
                <w:rFonts w:eastAsia="Times New Roman"/>
                <w:bCs/>
              </w:rPr>
            </w:pPr>
            <w:r w:rsidRPr="00305FA2">
              <w:t>Моніторинг обсягу заборгованості з різниці в тарифах по централізованих теплопостачальних підприємствах  області та по централізованих підприємствах водопостачання та водовідведення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F45E7F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 xml:space="preserve">25 </w:t>
            </w:r>
            <w:r w:rsidR="00F87F80">
              <w:rPr>
                <w:i/>
                <w:lang w:eastAsia="uk-UA"/>
              </w:rPr>
              <w:t>травня</w:t>
            </w:r>
          </w:p>
        </w:tc>
        <w:tc>
          <w:tcPr>
            <w:tcW w:w="10320" w:type="dxa"/>
          </w:tcPr>
          <w:p w:rsidR="00B66F99" w:rsidRPr="00944A4B" w:rsidRDefault="00B66F99" w:rsidP="00B66F99">
            <w:pPr>
              <w:ind w:firstLine="612"/>
              <w:jc w:val="both"/>
            </w:pPr>
            <w:r w:rsidRPr="00944A4B">
              <w:rPr>
                <w:b/>
              </w:rPr>
              <w:t>Виконано:</w:t>
            </w:r>
            <w:r w:rsidRPr="00944A4B">
              <w:t xml:space="preserve"> 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>За даними щомісячного моніторингу, станом на 01 травня 2021 року обсяг заборгованості з різниці між фактичною вартістю теплової енергії, послуг з централізованого опалення, постачання гарячої води для населення та бюджетних установ, тарифами на власні послуги становить 358,8 млн. грн, Розмір заборгованості в порівнянні із відповідним періодом минулого місяця не змінився.</w:t>
            </w:r>
          </w:p>
          <w:p w:rsidR="00F45E7F" w:rsidRPr="00B66F99" w:rsidRDefault="00B66F99" w:rsidP="00B85CBF">
            <w:pPr>
              <w:ind w:firstLine="612"/>
              <w:jc w:val="both"/>
              <w:rPr>
                <w:highlight w:val="yellow"/>
              </w:rPr>
            </w:pPr>
            <w:r w:rsidRPr="00944A4B">
              <w:t>Обсяг заборгованості з різниці між фактичною вартістю послуг з централізованого водопостачання та водовідведення, постачання холодної води та водовідведення та тарифами на вказані послуги для населення та бюджетних установ становить 143,1 млн. грн, що на 2,6 млн грн менше ніж у відповідному періоді минулого місяця.</w:t>
            </w:r>
          </w:p>
        </w:tc>
      </w:tr>
      <w:tr w:rsidR="00F45E7F" w:rsidRPr="00FA6EE4" w:rsidTr="0042251F">
        <w:trPr>
          <w:trHeight w:val="842"/>
        </w:trPr>
        <w:tc>
          <w:tcPr>
            <w:tcW w:w="3360" w:type="dxa"/>
          </w:tcPr>
          <w:p w:rsidR="00F45E7F" w:rsidRPr="00305FA2" w:rsidRDefault="00F45E7F" w:rsidP="005E62F8">
            <w:pPr>
              <w:jc w:val="both"/>
            </w:pPr>
            <w:r w:rsidRPr="00305FA2">
              <w:rPr>
                <w:lang w:eastAsia="uk-UA"/>
              </w:rPr>
              <w:t>Проведення моніторингу тарифів на житлово-комунальні послуги області</w:t>
            </w:r>
          </w:p>
        </w:tc>
        <w:tc>
          <w:tcPr>
            <w:tcW w:w="1800" w:type="dxa"/>
            <w:shd w:val="clear" w:color="auto" w:fill="FFFFFF"/>
          </w:tcPr>
          <w:p w:rsidR="00F45E7F" w:rsidRPr="00305FA2" w:rsidRDefault="00EF7D62" w:rsidP="00756D22">
            <w:pPr>
              <w:jc w:val="center"/>
              <w:rPr>
                <w:i/>
                <w:lang w:eastAsia="uk-UA"/>
              </w:rPr>
            </w:pPr>
            <w:r w:rsidRPr="00305FA2">
              <w:rPr>
                <w:i/>
                <w:lang w:eastAsia="uk-UA"/>
              </w:rPr>
              <w:t>0</w:t>
            </w:r>
            <w:r w:rsidR="00F45E7F" w:rsidRPr="00305FA2">
              <w:rPr>
                <w:i/>
                <w:lang w:eastAsia="uk-UA"/>
              </w:rPr>
              <w:t xml:space="preserve">5 </w:t>
            </w:r>
            <w:r w:rsidR="00374F77">
              <w:rPr>
                <w:i/>
                <w:lang w:eastAsia="uk-UA"/>
              </w:rPr>
              <w:t>травня</w:t>
            </w:r>
          </w:p>
        </w:tc>
        <w:tc>
          <w:tcPr>
            <w:tcW w:w="10320" w:type="dxa"/>
          </w:tcPr>
          <w:p w:rsidR="00B66F99" w:rsidRPr="00944A4B" w:rsidRDefault="00B66F99" w:rsidP="00B66F99">
            <w:pPr>
              <w:ind w:firstLine="612"/>
              <w:jc w:val="both"/>
              <w:rPr>
                <w:b/>
              </w:rPr>
            </w:pPr>
            <w:r w:rsidRPr="00944A4B">
              <w:rPr>
                <w:b/>
              </w:rPr>
              <w:t>Виконано: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 xml:space="preserve">З метою проведення аналізу стану тарифної політики в області Департаментом щомісяця   проводиться моніторинг тарифів на житлово-комунальні послуги у розрізі смт та міст області. </w:t>
            </w:r>
          </w:p>
          <w:p w:rsidR="00B66F99" w:rsidRPr="00944A4B" w:rsidRDefault="00B66F99" w:rsidP="00B66F99">
            <w:pPr>
              <w:ind w:firstLine="612"/>
              <w:jc w:val="both"/>
            </w:pPr>
            <w:r w:rsidRPr="00944A4B">
              <w:t xml:space="preserve">Також, згідно завдань листа Міністерства розвитку громад та територій України від            15 січня 2021 року № 7/10.2/445-21 ведеться щотижневий моніторинг тарифів у 2021 році. </w:t>
            </w:r>
          </w:p>
          <w:p w:rsidR="00F45E7F" w:rsidRPr="00944A4B" w:rsidRDefault="00B66F99" w:rsidP="0014282A">
            <w:pPr>
              <w:ind w:firstLine="612"/>
              <w:jc w:val="both"/>
            </w:pPr>
            <w:r w:rsidRPr="00944A4B">
              <w:t>На протязі місяця затверджені та введені в дію з 01 червня 2021 року нові тарифи на послуги з централізованого водовідведення на КП «Очисні споруди» м.Скадовськ.</w:t>
            </w:r>
            <w:r w:rsidR="00CC697E" w:rsidRPr="00944A4B">
              <w:rPr>
                <w:b/>
                <w:color w:val="FF0000"/>
              </w:rPr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color w:val="000000"/>
                <w:lang w:eastAsia="x-none"/>
              </w:rPr>
            </w:pPr>
            <w:r w:rsidRPr="00FA6EE4">
              <w:rPr>
                <w:color w:val="000000"/>
              </w:rPr>
              <w:lastRenderedPageBreak/>
              <w:t>Ведення Реєстру загиблих учасників АТО, які поховані на території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374F77" w:rsidP="00756D22">
            <w:pPr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Протягом місяця</w:t>
            </w:r>
          </w:p>
        </w:tc>
        <w:tc>
          <w:tcPr>
            <w:tcW w:w="10320" w:type="dxa"/>
          </w:tcPr>
          <w:p w:rsidR="00FD39C3" w:rsidRPr="00944A4B" w:rsidRDefault="00FD39C3" w:rsidP="00FD39C3">
            <w:pPr>
              <w:ind w:firstLine="612"/>
              <w:jc w:val="both"/>
              <w:rPr>
                <w:b/>
                <w:bCs/>
              </w:rPr>
            </w:pPr>
            <w:r w:rsidRPr="00944A4B">
              <w:rPr>
                <w:b/>
                <w:bCs/>
              </w:rPr>
              <w:t>Виконано:</w:t>
            </w:r>
          </w:p>
          <w:p w:rsidR="00F83310" w:rsidRPr="00944A4B" w:rsidRDefault="00FD39C3" w:rsidP="00FD39C3">
            <w:pPr>
              <w:shd w:val="clear" w:color="auto" w:fill="FFFFFF"/>
              <w:ind w:firstLine="612"/>
              <w:jc w:val="both"/>
            </w:pPr>
            <w:r w:rsidRPr="00944A4B">
              <w:t xml:space="preserve">До Реєстру загиблих учасників АТО/ООС, внесено 130 імен загиблих учасників АТО/ООС, які поховані на території області. </w:t>
            </w:r>
            <w:r w:rsidRPr="00944A4B">
              <w:rPr>
                <w:b/>
                <w:bCs/>
              </w:rPr>
              <w:t xml:space="preserve"> </w:t>
            </w:r>
            <w:r w:rsidR="00F83310" w:rsidRPr="00944A4B">
              <w:t xml:space="preserve"> </w:t>
            </w:r>
          </w:p>
        </w:tc>
      </w:tr>
      <w:tr w:rsidR="00F83310" w:rsidRPr="00FA6EE4" w:rsidTr="005E62F8">
        <w:tc>
          <w:tcPr>
            <w:tcW w:w="3360" w:type="dxa"/>
          </w:tcPr>
          <w:p w:rsidR="00F83310" w:rsidRPr="00FA6EE4" w:rsidRDefault="00F83310" w:rsidP="005E62F8">
            <w:pPr>
              <w:jc w:val="both"/>
            </w:pPr>
            <w:r w:rsidRPr="00FA6EE4">
              <w:rPr>
                <w:color w:val="000000"/>
              </w:rPr>
              <w:t xml:space="preserve">Ведення </w:t>
            </w:r>
            <w:r w:rsidRPr="00FA6EE4">
              <w:rPr>
                <w:color w:val="000000"/>
                <w:lang w:eastAsia="x-none"/>
              </w:rPr>
              <w:t>паспортів секторів військових поховань АТО (ООС) на території області</w:t>
            </w:r>
            <w:r w:rsidRPr="00FA6EE4">
              <w:rPr>
                <w:lang w:eastAsia="uk-UA"/>
              </w:rPr>
              <w:t xml:space="preserve"> </w:t>
            </w:r>
          </w:p>
        </w:tc>
        <w:tc>
          <w:tcPr>
            <w:tcW w:w="1800" w:type="dxa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До 05 </w:t>
            </w:r>
            <w:r w:rsidR="00374F77">
              <w:rPr>
                <w:i/>
              </w:rPr>
              <w:t>травня</w:t>
            </w:r>
          </w:p>
        </w:tc>
        <w:tc>
          <w:tcPr>
            <w:tcW w:w="10320" w:type="dxa"/>
          </w:tcPr>
          <w:p w:rsidR="00FD39C3" w:rsidRPr="00944A4B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944A4B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944A4B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szCs w:val="24"/>
                <w:lang w:val="uk-UA"/>
              </w:rPr>
            </w:pPr>
            <w:r w:rsidRPr="00944A4B">
              <w:rPr>
                <w:szCs w:val="24"/>
                <w:lang w:val="uk-UA"/>
              </w:rPr>
              <w:t>Забезпечено щомісячне в</w:t>
            </w:r>
            <w:r w:rsidRPr="00944A4B">
              <w:rPr>
                <w:szCs w:val="24"/>
              </w:rPr>
              <w:t>еде</w:t>
            </w:r>
            <w:r w:rsidRPr="00944A4B">
              <w:rPr>
                <w:szCs w:val="24"/>
                <w:lang w:val="uk-UA"/>
              </w:rPr>
              <w:t>н</w:t>
            </w:r>
            <w:r w:rsidRPr="00944A4B">
              <w:rPr>
                <w:szCs w:val="24"/>
              </w:rPr>
              <w:t>ня паспортів секторів військових поховань АТО (ООС) на території області</w:t>
            </w:r>
            <w:r w:rsidRPr="00944A4B">
              <w:rPr>
                <w:szCs w:val="24"/>
                <w:lang w:val="uk-UA" w:eastAsia="uk-UA"/>
              </w:rPr>
              <w:t>,</w:t>
            </w:r>
            <w:r w:rsidRPr="00944A4B">
              <w:rPr>
                <w:szCs w:val="24"/>
                <w:lang w:val="uk-UA"/>
              </w:rPr>
              <w:t xml:space="preserve"> інформацію спрямовано Українському інституту національної пам’яті за встановленою формою</w:t>
            </w:r>
            <w:r w:rsidR="00F83310" w:rsidRPr="00944A4B">
              <w:rPr>
                <w:szCs w:val="24"/>
                <w:lang w:val="uk-UA"/>
              </w:rPr>
              <w:t>.</w:t>
            </w:r>
          </w:p>
        </w:tc>
      </w:tr>
      <w:tr w:rsidR="00311F82" w:rsidRPr="00FA6EE4" w:rsidTr="005E62F8">
        <w:tc>
          <w:tcPr>
            <w:tcW w:w="3360" w:type="dxa"/>
          </w:tcPr>
          <w:p w:rsidR="00311F82" w:rsidRPr="00FA6EE4" w:rsidRDefault="00311F82" w:rsidP="005E62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Підготовка інформації Українському інституту національної пам’яті щодо загиблих учасників АТО, похованих на території області, встановлення надмогильних споруд </w:t>
            </w:r>
          </w:p>
        </w:tc>
        <w:tc>
          <w:tcPr>
            <w:tcW w:w="1800" w:type="dxa"/>
          </w:tcPr>
          <w:p w:rsidR="00311F82" w:rsidRPr="00FA6EE4" w:rsidRDefault="00311F82" w:rsidP="005E62F8">
            <w:pPr>
              <w:jc w:val="center"/>
              <w:rPr>
                <w:i/>
              </w:rPr>
            </w:pPr>
            <w:r>
              <w:rPr>
                <w:i/>
              </w:rPr>
              <w:t>До 08 травня</w:t>
            </w:r>
          </w:p>
        </w:tc>
        <w:tc>
          <w:tcPr>
            <w:tcW w:w="10320" w:type="dxa"/>
          </w:tcPr>
          <w:p w:rsidR="00FD39C3" w:rsidRPr="00944A4B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944A4B">
              <w:rPr>
                <w:b/>
                <w:bCs/>
                <w:szCs w:val="24"/>
                <w:lang w:val="uk-UA"/>
              </w:rPr>
              <w:t>Виконано:</w:t>
            </w:r>
          </w:p>
          <w:p w:rsidR="00311F82" w:rsidRPr="00944A4B" w:rsidRDefault="00FD39C3" w:rsidP="00FD39C3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944A4B">
              <w:rPr>
                <w:lang w:val="uk-UA"/>
              </w:rPr>
              <w:t>Загиблим учасникам АТО/ООС, які поховані на території області встановлено 114 намогильних споруд.</w:t>
            </w:r>
            <w:r w:rsidRPr="00944A4B">
              <w:rPr>
                <w:szCs w:val="24"/>
                <w:lang w:val="uk-UA"/>
              </w:rPr>
              <w:t xml:space="preserve"> Український інститут національної пам’яті поінформовано.</w:t>
            </w:r>
          </w:p>
        </w:tc>
      </w:tr>
      <w:tr w:rsidR="00F83310" w:rsidRPr="00FA6EE4" w:rsidTr="00222073">
        <w:trPr>
          <w:trHeight w:val="816"/>
        </w:trPr>
        <w:tc>
          <w:tcPr>
            <w:tcW w:w="3360" w:type="dxa"/>
          </w:tcPr>
          <w:p w:rsidR="00F83310" w:rsidRPr="00FA6EE4" w:rsidRDefault="00F83310" w:rsidP="00FE2A1B">
            <w:pPr>
              <w:jc w:val="both"/>
              <w:rPr>
                <w:lang w:eastAsia="uk-UA"/>
              </w:rPr>
            </w:pPr>
            <w:r w:rsidRPr="00FA6EE4">
              <w:rPr>
                <w:color w:val="000000"/>
              </w:rPr>
              <w:t>Моніторинг стану оснащеності багатоквартирних житлових будинків вузлами комерційного обліку комунальних послуг у розрізі тепло- та водопостачальних підприємств з подальшим направленням Держенергоефективності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</w:rPr>
            </w:pPr>
            <w:r w:rsidRPr="00FA6EE4">
              <w:rPr>
                <w:i/>
                <w:iCs/>
                <w:color w:val="000000"/>
              </w:rPr>
              <w:t xml:space="preserve">до 10 </w:t>
            </w:r>
            <w:r w:rsidR="00311F82">
              <w:rPr>
                <w:i/>
                <w:iCs/>
                <w:color w:val="000000"/>
              </w:rPr>
              <w:t>травня</w:t>
            </w:r>
          </w:p>
        </w:tc>
        <w:tc>
          <w:tcPr>
            <w:tcW w:w="10320" w:type="dxa"/>
          </w:tcPr>
          <w:p w:rsidR="00FD39C3" w:rsidRPr="00944A4B" w:rsidRDefault="00FD39C3" w:rsidP="00FD39C3">
            <w:pPr>
              <w:spacing w:line="218" w:lineRule="auto"/>
              <w:ind w:firstLine="492"/>
              <w:jc w:val="both"/>
            </w:pPr>
            <w:r w:rsidRPr="00944A4B">
              <w:rPr>
                <w:b/>
              </w:rPr>
              <w:t>Виконано</w:t>
            </w:r>
            <w:r w:rsidRPr="00944A4B">
              <w:t>:</w:t>
            </w:r>
          </w:p>
          <w:p w:rsidR="00FD39C3" w:rsidRPr="00FC4BEF" w:rsidRDefault="00FD39C3" w:rsidP="00FD39C3">
            <w:pPr>
              <w:shd w:val="clear" w:color="auto" w:fill="FFFFFF"/>
              <w:ind w:firstLine="492"/>
              <w:jc w:val="both"/>
              <w:rPr>
                <w:b/>
              </w:rPr>
            </w:pPr>
            <w:r w:rsidRPr="00944A4B">
              <w:t>Держенергоефективності 07 травня 2021 року направлена узагальнена інформація в розрізі підприємств, щодо оснащення побудинковими приладами обліку води та теплової енергії багатоквартирних житлових будинків. Станом на 01 травня 2021 року фактично оснащено засобами обліку теплової енергії 87,9% багатоквартирних житлових будинків, засобами обліку холодного водопостачання – 78,9%.</w:t>
            </w:r>
          </w:p>
          <w:p w:rsidR="00F83310" w:rsidRPr="00FC4BEF" w:rsidRDefault="00FD39C3" w:rsidP="00F83310">
            <w:pPr>
              <w:shd w:val="clear" w:color="auto" w:fill="FFFFFF"/>
              <w:ind w:firstLine="492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83310" w:rsidRPr="00FC4BEF" w:rsidRDefault="00F83310" w:rsidP="00451902">
            <w:pPr>
              <w:shd w:val="clear" w:color="auto" w:fill="FFFFFF"/>
              <w:ind w:firstLine="492"/>
              <w:jc w:val="both"/>
              <w:rPr>
                <w:b/>
              </w:rPr>
            </w:pPr>
          </w:p>
          <w:p w:rsidR="00F83310" w:rsidRPr="00FC4BEF" w:rsidRDefault="00F83310" w:rsidP="00451902">
            <w:pPr>
              <w:spacing w:line="218" w:lineRule="auto"/>
              <w:ind w:firstLine="492"/>
              <w:jc w:val="both"/>
            </w:pPr>
          </w:p>
          <w:p w:rsidR="00F83310" w:rsidRPr="00FC4BEF" w:rsidRDefault="00F83310" w:rsidP="00DD3EE9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</w:p>
        </w:tc>
      </w:tr>
      <w:tr w:rsidR="00311F82" w:rsidRPr="00FA6EE4" w:rsidTr="00222073">
        <w:trPr>
          <w:trHeight w:val="816"/>
        </w:trPr>
        <w:tc>
          <w:tcPr>
            <w:tcW w:w="3360" w:type="dxa"/>
          </w:tcPr>
          <w:p w:rsidR="00311F82" w:rsidRPr="00FA6EE4" w:rsidRDefault="00311F82" w:rsidP="00FE2A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Моніторинг стану проведення всеукраїнської акції з благоустрою «За чисте </w:t>
            </w:r>
            <w:r w:rsidR="003836DA">
              <w:rPr>
                <w:color w:val="000000"/>
              </w:rPr>
              <w:t>довкілля» та Дня благоустрою територій населених пунктів області. Інформування Мінрегіону.</w:t>
            </w:r>
          </w:p>
        </w:tc>
        <w:tc>
          <w:tcPr>
            <w:tcW w:w="1800" w:type="dxa"/>
            <w:shd w:val="clear" w:color="auto" w:fill="FFFFFF"/>
          </w:tcPr>
          <w:p w:rsidR="00311F82" w:rsidRPr="00FA6EE4" w:rsidRDefault="003836DA" w:rsidP="005E62F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 20 травня</w:t>
            </w:r>
          </w:p>
        </w:tc>
        <w:tc>
          <w:tcPr>
            <w:tcW w:w="10320" w:type="dxa"/>
          </w:tcPr>
          <w:p w:rsidR="00FD39C3" w:rsidRPr="00944A4B" w:rsidRDefault="00FD39C3" w:rsidP="00FD39C3">
            <w:pPr>
              <w:spacing w:line="218" w:lineRule="auto"/>
              <w:ind w:firstLine="492"/>
              <w:jc w:val="both"/>
            </w:pPr>
            <w:r w:rsidRPr="00944A4B">
              <w:rPr>
                <w:b/>
              </w:rPr>
              <w:t>Виконано</w:t>
            </w:r>
            <w:r w:rsidRPr="00944A4B">
              <w:t>:</w:t>
            </w:r>
          </w:p>
          <w:p w:rsidR="00FD39C3" w:rsidRPr="00944A4B" w:rsidRDefault="00FD39C3" w:rsidP="00FD39C3">
            <w:pPr>
              <w:ind w:firstLine="492"/>
              <w:jc w:val="both"/>
            </w:pPr>
            <w:r w:rsidRPr="00944A4B">
              <w:t xml:space="preserve">Відповідно до розпорядження голови обласної державної адміністрації «Про проведення щорічної акції «За чисте довкілля» в населених пунктах області» від 19 березня 2021 року № 186 здійснено заходи з ліквідації 400 несанкціонованих сміттєзвалищ побутових та інших відходів,  756 зупинок громадського транспорту, 717 кладовищ та під’їзні дороги до них, упорядковано </w:t>
            </w:r>
            <w:r w:rsidR="00D74A2D">
              <w:t xml:space="preserve">        </w:t>
            </w:r>
            <w:r w:rsidRPr="00944A4B">
              <w:t>38 меморіальних комплекси та  165 місць почесних поховань та проведено заходи з озеленення</w:t>
            </w:r>
            <w:r w:rsidR="00D74A2D">
              <w:t>.</w:t>
            </w:r>
          </w:p>
          <w:p w:rsidR="00311F82" w:rsidRPr="00FC4BEF" w:rsidRDefault="00FD39C3" w:rsidP="00FD39C3">
            <w:pPr>
              <w:spacing w:line="218" w:lineRule="auto"/>
              <w:ind w:firstLine="492"/>
              <w:jc w:val="both"/>
              <w:rPr>
                <w:b/>
              </w:rPr>
            </w:pPr>
            <w:r w:rsidRPr="00944A4B">
              <w:t>Міністерство  розвитку громад та територій України поінформовано за встановленою формою.</w:t>
            </w:r>
          </w:p>
        </w:tc>
      </w:tr>
      <w:tr w:rsidR="00992706" w:rsidRPr="00FA6EE4" w:rsidTr="0042251F">
        <w:trPr>
          <w:trHeight w:val="842"/>
        </w:trPr>
        <w:tc>
          <w:tcPr>
            <w:tcW w:w="3360" w:type="dxa"/>
          </w:tcPr>
          <w:p w:rsidR="00992706" w:rsidRPr="00FA6EE4" w:rsidRDefault="00992706" w:rsidP="005E62F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Моніторинг стану реалізації проектів з реконструкції приймального відділення  у місті Берислав Херсонської області </w:t>
            </w:r>
          </w:p>
        </w:tc>
        <w:tc>
          <w:tcPr>
            <w:tcW w:w="1800" w:type="dxa"/>
            <w:shd w:val="clear" w:color="auto" w:fill="FFFFFF"/>
          </w:tcPr>
          <w:p w:rsidR="00992706" w:rsidRPr="00FA6EE4" w:rsidRDefault="00992706" w:rsidP="005E62F8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B5043F" w:rsidRPr="00944A4B" w:rsidRDefault="00B5043F" w:rsidP="002F5310">
            <w:pPr>
              <w:pStyle w:val="af1"/>
              <w:spacing w:before="0" w:beforeAutospacing="0" w:after="0" w:afterAutospacing="0"/>
              <w:ind w:firstLine="492"/>
              <w:rPr>
                <w:b/>
                <w:szCs w:val="24"/>
                <w:lang w:val="uk-UA" w:eastAsia="ru-RU"/>
              </w:rPr>
            </w:pPr>
            <w:r w:rsidRPr="00944A4B">
              <w:rPr>
                <w:b/>
                <w:szCs w:val="24"/>
                <w:lang w:val="uk-UA" w:eastAsia="ru-RU"/>
              </w:rPr>
              <w:t>Виконано:</w:t>
            </w:r>
          </w:p>
          <w:p w:rsidR="00992706" w:rsidRPr="00B5043F" w:rsidRDefault="00225C5D" w:rsidP="002F5310">
            <w:pPr>
              <w:pStyle w:val="af1"/>
              <w:spacing w:before="0" w:beforeAutospacing="0" w:after="0" w:afterAutospacing="0"/>
              <w:ind w:firstLine="492"/>
              <w:rPr>
                <w:b/>
                <w:bCs/>
                <w:szCs w:val="24"/>
                <w:lang w:val="uk-UA"/>
              </w:rPr>
            </w:pPr>
            <w:r w:rsidRPr="00944A4B">
              <w:rPr>
                <w:szCs w:val="24"/>
                <w:lang w:eastAsia="ru-RU"/>
              </w:rPr>
              <w:t>У рамках програми «Велике будівництво» за рахунок субвенції з державного бюджету місцевим бюджетам на реалізацію проєктів з реконструкції, капітального ремонту приймальних відділень в опорних закладах охорони здоров’я у госпітальних округах області здійсн</w:t>
            </w:r>
            <w:r w:rsidR="002F5310" w:rsidRPr="00944A4B">
              <w:rPr>
                <w:szCs w:val="24"/>
                <w:lang w:val="uk-UA" w:eastAsia="ru-RU"/>
              </w:rPr>
              <w:t>ено</w:t>
            </w:r>
            <w:r w:rsidRPr="00944A4B">
              <w:rPr>
                <w:szCs w:val="24"/>
                <w:lang w:eastAsia="ru-RU"/>
              </w:rPr>
              <w:t xml:space="preserve"> реалізаці</w:t>
            </w:r>
            <w:r w:rsidR="002F5310" w:rsidRPr="00944A4B">
              <w:rPr>
                <w:szCs w:val="24"/>
                <w:lang w:val="uk-UA" w:eastAsia="ru-RU"/>
              </w:rPr>
              <w:t xml:space="preserve">ю </w:t>
            </w:r>
            <w:r w:rsidR="002F5310" w:rsidRPr="00944A4B">
              <w:rPr>
                <w:szCs w:val="24"/>
                <w:lang w:eastAsia="ru-RU"/>
              </w:rPr>
              <w:t>про</w:t>
            </w:r>
            <w:r w:rsidR="002F5310" w:rsidRPr="00944A4B">
              <w:rPr>
                <w:szCs w:val="24"/>
                <w:lang w:val="uk-UA" w:eastAsia="ru-RU"/>
              </w:rPr>
              <w:t>є</w:t>
            </w:r>
            <w:r w:rsidR="002F5310" w:rsidRPr="00944A4B">
              <w:rPr>
                <w:szCs w:val="24"/>
                <w:lang w:eastAsia="ru-RU"/>
              </w:rPr>
              <w:t>кт</w:t>
            </w:r>
            <w:r w:rsidR="002F5310" w:rsidRPr="00944A4B">
              <w:rPr>
                <w:szCs w:val="24"/>
                <w:lang w:val="uk-UA" w:eastAsia="ru-RU"/>
              </w:rPr>
              <w:t>у</w:t>
            </w:r>
            <w:r w:rsidR="002F5310" w:rsidRPr="00944A4B">
              <w:rPr>
                <w:szCs w:val="24"/>
                <w:lang w:eastAsia="ru-RU"/>
              </w:rPr>
              <w:t xml:space="preserve"> з реконструкції приймального відділення  у місті Берислав Херсонської </w:t>
            </w:r>
            <w:r w:rsidR="002F5310" w:rsidRPr="00944A4B">
              <w:rPr>
                <w:szCs w:val="24"/>
                <w:lang w:eastAsia="ru-RU"/>
              </w:rPr>
              <w:lastRenderedPageBreak/>
              <w:t>області</w:t>
            </w:r>
            <w:r w:rsidR="002F5310" w:rsidRPr="00944A4B">
              <w:rPr>
                <w:szCs w:val="24"/>
                <w:lang w:val="uk-UA" w:eastAsia="ru-RU"/>
              </w:rPr>
              <w:t>. Станом на 01.06.2021 роботи виконані в повному обсязі, приймальне відділення вже функціонує та адміністрація лікарні приймає хворих в реконструйованому приймальному відділені</w:t>
            </w:r>
            <w:r w:rsidR="00D74A2D">
              <w:rPr>
                <w:szCs w:val="24"/>
                <w:lang w:val="uk-UA" w:eastAsia="ru-RU"/>
              </w:rPr>
              <w:t>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lastRenderedPageBreak/>
              <w:t>Складання поточної фінансо-во-економічної документації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i/>
              </w:rPr>
              <w:t>Протягом місяця</w:t>
            </w:r>
          </w:p>
        </w:tc>
        <w:tc>
          <w:tcPr>
            <w:tcW w:w="10320" w:type="dxa"/>
          </w:tcPr>
          <w:p w:rsidR="00A214F7" w:rsidRPr="00A214F7" w:rsidRDefault="00A214F7" w:rsidP="00A214F7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A214F7">
              <w:rPr>
                <w:b/>
                <w:bCs/>
                <w:szCs w:val="24"/>
                <w:lang w:val="uk-UA"/>
              </w:rPr>
              <w:t>Виконано:</w:t>
            </w:r>
          </w:p>
          <w:p w:rsidR="00A214F7" w:rsidRPr="00A214F7" w:rsidRDefault="00A214F7" w:rsidP="00A214F7">
            <w:pPr>
              <w:shd w:val="clear" w:color="auto" w:fill="FFFFFF"/>
              <w:ind w:firstLine="492"/>
              <w:jc w:val="both"/>
              <w:textAlignment w:val="bottom"/>
            </w:pPr>
            <w:r w:rsidRPr="00A214F7">
              <w:t>Складено кошториси, плани асигнувань щодо фінансування заходів по державному та місцевому бюджетам за всіма напрямками.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звітності, контроль за виконанням бюджету. 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992706" w:rsidP="005E62F8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Травень</w:t>
            </w:r>
          </w:p>
        </w:tc>
        <w:tc>
          <w:tcPr>
            <w:tcW w:w="10320" w:type="dxa"/>
          </w:tcPr>
          <w:p w:rsidR="00A214F7" w:rsidRPr="00A214F7" w:rsidRDefault="00A214F7" w:rsidP="00A214F7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A214F7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A214F7" w:rsidRDefault="00A214F7" w:rsidP="00A214F7">
            <w:pPr>
              <w:ind w:firstLine="492"/>
              <w:jc w:val="both"/>
            </w:pPr>
            <w:r w:rsidRPr="00A214F7">
              <w:t>Підготовле</w:t>
            </w:r>
            <w:r w:rsidR="00B5043F">
              <w:t>но та надано бюджетну звітність</w:t>
            </w:r>
            <w:r w:rsidRPr="00A214F7">
              <w:t xml:space="preserve"> по державному та місцевому бюджетам до ГУДКСУ, звіт до органів Державної податкової служби з нарахування та сплати єдиного внеску</w:t>
            </w:r>
            <w:r w:rsidR="00D74A2D">
              <w:t>.</w:t>
            </w:r>
            <w:r w:rsidRPr="00A214F7"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Моніторинг 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розвитку та коштів співфінансування  з місцевих бюджетів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992706" w:rsidP="005E62F8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Травень</w:t>
            </w:r>
          </w:p>
        </w:tc>
        <w:tc>
          <w:tcPr>
            <w:tcW w:w="10320" w:type="dxa"/>
          </w:tcPr>
          <w:p w:rsidR="00A214F7" w:rsidRPr="00305FA2" w:rsidRDefault="00A214F7" w:rsidP="00A214F7">
            <w:pPr>
              <w:ind w:firstLine="492"/>
              <w:jc w:val="both"/>
              <w:rPr>
                <w:rFonts w:eastAsia="Times New Roman"/>
                <w:b/>
              </w:rPr>
            </w:pPr>
            <w:r w:rsidRPr="00305FA2">
              <w:rPr>
                <w:rFonts w:eastAsia="Times New Roman"/>
                <w:b/>
              </w:rPr>
              <w:t>Виконано:</w:t>
            </w:r>
          </w:p>
          <w:p w:rsidR="00A214F7" w:rsidRPr="00305FA2" w:rsidRDefault="00A214F7" w:rsidP="00A214F7">
            <w:pPr>
              <w:ind w:left="12" w:firstLine="480"/>
              <w:jc w:val="both"/>
              <w:rPr>
                <w:lang w:eastAsia="uk-UA"/>
              </w:rPr>
            </w:pPr>
            <w:r w:rsidRPr="00305FA2">
              <w:rPr>
                <w:rFonts w:eastAsia="Times New Roman"/>
              </w:rPr>
              <w:t xml:space="preserve">Роботи з моніторингу </w:t>
            </w:r>
            <w:r w:rsidRPr="00305FA2">
              <w:rPr>
                <w:lang w:eastAsia="uk-UA"/>
              </w:rPr>
              <w:t>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</w:t>
            </w:r>
            <w:r w:rsidR="00592C5F">
              <w:rPr>
                <w:lang w:eastAsia="uk-UA"/>
              </w:rPr>
              <w:t>итку та коштів співфінансування</w:t>
            </w:r>
            <w:r w:rsidRPr="00305FA2">
              <w:rPr>
                <w:lang w:eastAsia="uk-UA"/>
              </w:rPr>
              <w:t xml:space="preserve"> з місцевих бюджетів тривають.</w:t>
            </w:r>
          </w:p>
          <w:p w:rsidR="00F83310" w:rsidRPr="00FA6EE4" w:rsidRDefault="00F83310" w:rsidP="00CD02E7">
            <w:pPr>
              <w:ind w:left="12" w:firstLine="480"/>
              <w:jc w:val="both"/>
              <w:rPr>
                <w:rFonts w:eastAsia="Times New Roman"/>
              </w:rPr>
            </w:pP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Засідання тендерного комітету та уповноваженої особи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F83310" w:rsidRPr="00944A4B" w:rsidRDefault="00F83310" w:rsidP="004D3A11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944A4B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064E8B">
            <w:pPr>
              <w:ind w:firstLine="492"/>
              <w:jc w:val="both"/>
              <w:rPr>
                <w:b/>
                <w:lang w:eastAsia="uk-UA"/>
              </w:rPr>
            </w:pPr>
            <w:r w:rsidRPr="00944A4B">
              <w:rPr>
                <w:lang w:eastAsia="uk-UA"/>
              </w:rPr>
              <w:t xml:space="preserve">У </w:t>
            </w:r>
            <w:r w:rsidR="00064E8B" w:rsidRPr="00944A4B">
              <w:rPr>
                <w:lang w:eastAsia="uk-UA"/>
              </w:rPr>
              <w:t>травні</w:t>
            </w:r>
            <w:r w:rsidR="0014282A" w:rsidRPr="00944A4B">
              <w:rPr>
                <w:lang w:eastAsia="uk-UA"/>
              </w:rPr>
              <w:t xml:space="preserve"> </w:t>
            </w:r>
            <w:r w:rsidRPr="00944A4B">
              <w:rPr>
                <w:lang w:eastAsia="uk-UA"/>
              </w:rPr>
              <w:t xml:space="preserve">проведено </w:t>
            </w:r>
            <w:r w:rsidR="00A214F7" w:rsidRPr="00944A4B">
              <w:rPr>
                <w:lang w:eastAsia="uk-UA"/>
              </w:rPr>
              <w:t>1</w:t>
            </w:r>
            <w:r w:rsidR="00064E8B" w:rsidRPr="00944A4B">
              <w:rPr>
                <w:lang w:eastAsia="uk-UA"/>
              </w:rPr>
              <w:t>3</w:t>
            </w:r>
            <w:r w:rsidRPr="00944A4B">
              <w:rPr>
                <w:lang w:eastAsia="uk-UA"/>
              </w:rPr>
              <w:t xml:space="preserve"> засідан</w:t>
            </w:r>
            <w:r w:rsidR="00592C5F" w:rsidRPr="00944A4B">
              <w:rPr>
                <w:lang w:eastAsia="uk-UA"/>
              </w:rPr>
              <w:t xml:space="preserve">ь </w:t>
            </w:r>
            <w:r w:rsidRPr="00944A4B">
              <w:rPr>
                <w:lang w:eastAsia="uk-UA"/>
              </w:rPr>
              <w:t xml:space="preserve"> тендерного комітету</w:t>
            </w:r>
            <w:r w:rsidR="00064E8B" w:rsidRPr="00944A4B">
              <w:rPr>
                <w:lang w:eastAsia="uk-UA"/>
              </w:rPr>
              <w:t xml:space="preserve"> та 4 засідання уповноваженої особи</w:t>
            </w:r>
            <w:r w:rsidRPr="00944A4B">
              <w:rPr>
                <w:lang w:eastAsia="uk-UA"/>
              </w:rPr>
              <w:t>.</w:t>
            </w:r>
            <w:r w:rsidRPr="00FA6EE4">
              <w:rPr>
                <w:b/>
                <w:lang w:eastAsia="uk-UA"/>
              </w:rPr>
              <w:t xml:space="preserve"> </w:t>
            </w:r>
          </w:p>
        </w:tc>
      </w:tr>
      <w:tr w:rsidR="00992706" w:rsidRPr="00FA6EE4" w:rsidTr="0042251F">
        <w:trPr>
          <w:trHeight w:val="842"/>
        </w:trPr>
        <w:tc>
          <w:tcPr>
            <w:tcW w:w="3360" w:type="dxa"/>
          </w:tcPr>
          <w:p w:rsidR="00992706" w:rsidRPr="00FA6EE4" w:rsidRDefault="00992706" w:rsidP="005E62F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Моніторинг стану реалізації проектів, що фінансуються за рахунок коштів державного фонду регіонального розвитку</w:t>
            </w:r>
          </w:p>
        </w:tc>
        <w:tc>
          <w:tcPr>
            <w:tcW w:w="1800" w:type="dxa"/>
            <w:shd w:val="clear" w:color="auto" w:fill="FFFFFF"/>
          </w:tcPr>
          <w:p w:rsidR="00992706" w:rsidRDefault="00992706" w:rsidP="005E62F8">
            <w:pPr>
              <w:jc w:val="center"/>
              <w:rPr>
                <w:i/>
              </w:rPr>
            </w:pPr>
            <w:r>
              <w:rPr>
                <w:i/>
              </w:rPr>
              <w:t>Травень</w:t>
            </w:r>
          </w:p>
        </w:tc>
        <w:tc>
          <w:tcPr>
            <w:tcW w:w="10320" w:type="dxa"/>
          </w:tcPr>
          <w:p w:rsidR="00B5043F" w:rsidRPr="00944A4B" w:rsidRDefault="00B5043F" w:rsidP="00B5043F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944A4B">
              <w:rPr>
                <w:b/>
                <w:bCs/>
                <w:szCs w:val="24"/>
                <w:lang w:val="uk-UA"/>
              </w:rPr>
              <w:t>Виконано:</w:t>
            </w:r>
          </w:p>
          <w:p w:rsidR="00B5043F" w:rsidRPr="00944A4B" w:rsidRDefault="00B5043F" w:rsidP="00B5043F">
            <w:pPr>
              <w:tabs>
                <w:tab w:val="left" w:pos="993"/>
              </w:tabs>
              <w:ind w:firstLine="492"/>
              <w:jc w:val="both"/>
            </w:pPr>
            <w:r w:rsidRPr="00944A4B">
              <w:t xml:space="preserve">У 2021 році за рахунок коштів державного фонду регіонального розвитку реалізується 13 проектів, у тому числі: 9 – є перехідними, 4 потребують проведення тендерних процедур. Станом на 01.06.2021 по 2 проектам завершено проведення тендерних процедур. </w:t>
            </w:r>
          </w:p>
          <w:p w:rsidR="00992706" w:rsidRPr="00A214F7" w:rsidRDefault="00B5043F" w:rsidP="00B5043F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944A4B">
              <w:t>У травні на реалізацію проектів з державного бюджету надійшло 42 620,882 тис грн. Касові видатки складають 12 863,903 тис грн або 30%.</w:t>
            </w:r>
            <w:r>
              <w:t xml:space="preserve"> 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Моніторинг стану та контроль за виконанням робіт по об’єктам, що включені до програми Президента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992706" w:rsidP="005E62F8">
            <w:pPr>
              <w:jc w:val="center"/>
              <w:rPr>
                <w:i/>
              </w:rPr>
            </w:pPr>
            <w:r>
              <w:rPr>
                <w:i/>
              </w:rPr>
              <w:t>Травень</w:t>
            </w:r>
          </w:p>
        </w:tc>
        <w:tc>
          <w:tcPr>
            <w:tcW w:w="10320" w:type="dxa"/>
          </w:tcPr>
          <w:p w:rsidR="00A214F7" w:rsidRPr="00A214F7" w:rsidRDefault="00A214F7" w:rsidP="00A214F7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A214F7">
              <w:rPr>
                <w:b/>
              </w:rPr>
              <w:t>Виконано:</w:t>
            </w:r>
          </w:p>
          <w:p w:rsidR="00A214F7" w:rsidRPr="00A214F7" w:rsidRDefault="00A214F7" w:rsidP="00A214F7">
            <w:pPr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Проводиться моніторинг стану реалізації  проектів, які у 2021 році реалізуються у рамках програми Президента України «Велике будівництво» до якого включено будівництво (реконструкція):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4 проекти освіти (2 школи та 2 дитячих садочки);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4 проекти спортивної інфраструктури (3 стадіони, 1 басейн);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3 проекти обласних закладів медицини;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1 проект об’єкта культури;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lastRenderedPageBreak/>
              <w:t>1 проект з будівництва ЦНАПу;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3 проекти економічного розвитку (аеропорт, очисні споруди, комплекс по сортуванню побутових відходів;</w:t>
            </w:r>
          </w:p>
          <w:p w:rsidR="00A214F7" w:rsidRPr="00A214F7" w:rsidRDefault="00A214F7" w:rsidP="00A214F7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</w:rPr>
            </w:pPr>
            <w:r w:rsidRPr="00A214F7">
              <w:rPr>
                <w:rStyle w:val="2970"/>
              </w:rPr>
              <w:t>Орієнтована вартість реалізації проектів становить 242,2 млн. грн., при цьому за рахунок коштів ДФРР – 145,7 млн. грн., субвенцій державного бюджету – 50,4 млн. грн., за рахунок коштів місцевого бюджету – 46,1 млн. грн.</w:t>
            </w:r>
          </w:p>
          <w:p w:rsidR="00F83310" w:rsidRPr="00FA6EE4" w:rsidRDefault="00A214F7" w:rsidP="00A214F7">
            <w:pPr>
              <w:ind w:firstLine="492"/>
              <w:jc w:val="both"/>
              <w:rPr>
                <w:lang w:eastAsia="en-US"/>
              </w:rPr>
            </w:pPr>
            <w:r w:rsidRPr="00A214F7">
              <w:rPr>
                <w:lang w:eastAsia="en-US"/>
              </w:rPr>
              <w:t>Матеріали щотижня надаються до обласної державної адміністрації, Мінрегіону та Офісу Президента</w:t>
            </w:r>
            <w:r w:rsidRPr="00CD79A4">
              <w:rPr>
                <w:color w:val="FF0000"/>
                <w:lang w:eastAsia="en-US"/>
              </w:rPr>
              <w:t>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lastRenderedPageBreak/>
              <w:t>Щотижневе звітування до Офісу Президента, Міністерства регіонального розвитку щодо виконання проектів в рамках Всеукраїнської програми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Щочетверга та щоп’ятниці </w:t>
            </w:r>
          </w:p>
        </w:tc>
        <w:tc>
          <w:tcPr>
            <w:tcW w:w="10320" w:type="dxa"/>
          </w:tcPr>
          <w:p w:rsidR="00F83310" w:rsidRPr="00FA6EE4" w:rsidRDefault="00F83310" w:rsidP="005E62F8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Щоп’ятниці надається інформація Мінрегіону про виконання протокольних рішень за результатами нарад Міністра розвитку громад та територій України з представниками обласних, Київської міської державних адміністрацій щодо стану реалізації програми «Велике будівництво» проведених на поточному тижні.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Щочетверга Офісу Президента надається інформація щодо висвітлення процесу будівництва об’єктів та щоп’ятниці надається інформація про здійснені виїзди на об’єкти.</w:t>
            </w:r>
          </w:p>
          <w:p w:rsidR="00F83310" w:rsidRPr="00FA6EE4" w:rsidRDefault="00F83310" w:rsidP="007366A2">
            <w:pPr>
              <w:ind w:firstLine="492"/>
              <w:jc w:val="both"/>
            </w:pPr>
            <w:r w:rsidRPr="00FA6EE4">
              <w:t>Щоп’ятниці Міністерству розвитку громад та територій України надається інформація щодо стану завершення реалізації проектів в рамках національної програми «Велике будівництво» за наданою формою, а саме про введення об’єктів в експлуатацію.</w:t>
            </w:r>
          </w:p>
        </w:tc>
      </w:tr>
      <w:tr w:rsidR="00374F77" w:rsidRPr="00FA6EE4" w:rsidTr="00374F77">
        <w:trPr>
          <w:trHeight w:val="449"/>
        </w:trPr>
        <w:tc>
          <w:tcPr>
            <w:tcW w:w="3360" w:type="dxa"/>
          </w:tcPr>
          <w:p w:rsidR="00374F77" w:rsidRPr="00FA6EE4" w:rsidRDefault="00C34A89" w:rsidP="005E62F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Моніторинг щодо отримання Сертифікатів про готовність об’єктів до експлуатації фінансування яких здійснювалося у 2020 році</w:t>
            </w:r>
          </w:p>
        </w:tc>
        <w:tc>
          <w:tcPr>
            <w:tcW w:w="1800" w:type="dxa"/>
            <w:shd w:val="clear" w:color="auto" w:fill="FFFFFF"/>
          </w:tcPr>
          <w:p w:rsidR="00374F77" w:rsidRPr="00FA6EE4" w:rsidRDefault="00A31556" w:rsidP="005E62F8">
            <w:pPr>
              <w:jc w:val="center"/>
              <w:rPr>
                <w:i/>
              </w:rPr>
            </w:pPr>
            <w:r>
              <w:rPr>
                <w:i/>
              </w:rPr>
              <w:t>Щ</w:t>
            </w:r>
            <w:r w:rsidR="00C34A89">
              <w:rPr>
                <w:i/>
              </w:rPr>
              <w:t xml:space="preserve">очетверга до 15 травня </w:t>
            </w:r>
          </w:p>
        </w:tc>
        <w:tc>
          <w:tcPr>
            <w:tcW w:w="10320" w:type="dxa"/>
          </w:tcPr>
          <w:p w:rsidR="00B5043F" w:rsidRPr="00D74A2D" w:rsidRDefault="00B5043F" w:rsidP="00B5043F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D74A2D">
              <w:rPr>
                <w:b/>
              </w:rPr>
              <w:t>Виконано:</w:t>
            </w:r>
          </w:p>
          <w:p w:rsidR="00D74A2D" w:rsidRDefault="00B5043F" w:rsidP="00D74A2D">
            <w:pPr>
              <w:pStyle w:val="af1"/>
              <w:spacing w:before="0" w:beforeAutospacing="0" w:after="0" w:afterAutospacing="0"/>
              <w:ind w:firstLine="492"/>
              <w:jc w:val="left"/>
              <w:rPr>
                <w:bCs/>
                <w:szCs w:val="24"/>
                <w:lang w:val="uk-UA"/>
              </w:rPr>
            </w:pPr>
            <w:r w:rsidRPr="00D74A2D">
              <w:rPr>
                <w:bCs/>
                <w:szCs w:val="24"/>
                <w:lang w:val="uk-UA"/>
              </w:rPr>
              <w:t>На 01.06.2021 року отримано сертифікати готовності об’єктів до</w:t>
            </w:r>
            <w:r w:rsidR="00D74A2D">
              <w:rPr>
                <w:bCs/>
                <w:szCs w:val="24"/>
                <w:lang w:val="uk-UA"/>
              </w:rPr>
              <w:t xml:space="preserve"> експлуатації по об’єктам:</w:t>
            </w:r>
          </w:p>
          <w:p w:rsidR="00B5043F" w:rsidRPr="00D74A2D" w:rsidRDefault="00D74A2D" w:rsidP="00D74A2D">
            <w:pPr>
              <w:pStyle w:val="af1"/>
              <w:spacing w:before="0" w:beforeAutospacing="0" w:after="0" w:afterAutospacing="0"/>
              <w:ind w:firstLine="492"/>
              <w:jc w:val="left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 xml:space="preserve">- </w:t>
            </w:r>
            <w:r w:rsidR="00B5043F" w:rsidRPr="00D74A2D">
              <w:rPr>
                <w:bCs/>
                <w:szCs w:val="24"/>
                <w:lang w:val="uk-UA"/>
              </w:rPr>
              <w:t>«Голопристанський навчально-виховний комплекс «Гімназія – спеціалізована школа І ступеня з поглибленим вивченням предметів художнього профілю» Голопристанськ</w:t>
            </w:r>
            <w:r>
              <w:rPr>
                <w:bCs/>
                <w:szCs w:val="24"/>
                <w:lang w:val="uk-UA"/>
              </w:rPr>
              <w:t>ої міської ради по</w:t>
            </w:r>
            <w:r w:rsidR="00B5043F" w:rsidRPr="00D74A2D">
              <w:rPr>
                <w:bCs/>
                <w:szCs w:val="24"/>
                <w:lang w:val="uk-UA"/>
              </w:rPr>
              <w:t xml:space="preserve"> вул. Ларіоновій, 132 в м. Голій Пристані –капітальний ремонт, створення нового освітнього простору»;</w:t>
            </w:r>
          </w:p>
          <w:p w:rsidR="00B5043F" w:rsidRPr="00D74A2D" w:rsidRDefault="00B5043F" w:rsidP="00B5043F">
            <w:pPr>
              <w:pStyle w:val="af1"/>
              <w:numPr>
                <w:ilvl w:val="0"/>
                <w:numId w:val="20"/>
              </w:numPr>
              <w:spacing w:before="0" w:beforeAutospacing="0" w:after="0" w:afterAutospacing="0"/>
              <w:ind w:left="-45" w:firstLine="537"/>
              <w:jc w:val="left"/>
              <w:rPr>
                <w:bCs/>
                <w:szCs w:val="24"/>
                <w:lang w:val="uk-UA"/>
              </w:rPr>
            </w:pPr>
            <w:r w:rsidRPr="00D74A2D">
              <w:rPr>
                <w:bCs/>
                <w:szCs w:val="24"/>
                <w:lang w:val="uk-UA"/>
              </w:rPr>
              <w:t>« Будівля дошкільного навчального  закладу комбінованого типу (ясла-садок) № 2 «Посмішка» по вул. Ларіонова, 130, в м. Голій Пристані – капітальний ремонт з утепленням огороджувальних конструкцій».</w:t>
            </w:r>
          </w:p>
          <w:p w:rsidR="00374F77" w:rsidRPr="00D74A2D" w:rsidRDefault="00B5043F" w:rsidP="00D74A2D">
            <w:pPr>
              <w:pStyle w:val="af1"/>
              <w:spacing w:before="0" w:beforeAutospacing="0" w:after="0" w:afterAutospacing="0"/>
              <w:ind w:left="492" w:firstLine="0"/>
              <w:jc w:val="left"/>
              <w:rPr>
                <w:bCs/>
                <w:szCs w:val="24"/>
                <w:lang w:val="uk-UA"/>
              </w:rPr>
            </w:pPr>
            <w:r w:rsidRPr="00D74A2D">
              <w:rPr>
                <w:bCs/>
                <w:szCs w:val="24"/>
                <w:lang w:val="uk-UA"/>
              </w:rPr>
              <w:t>Робота в цьому напрямку триває.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Забезпечення ведення поточного бухгалтерського обліку фінансово-господарської діяльності Департаменту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7E2D07" w:rsidRPr="007E2D07" w:rsidRDefault="007E2D07" w:rsidP="007E2D0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7E2D07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FA6EE4" w:rsidRDefault="007E2D07" w:rsidP="007E2D07">
            <w:pPr>
              <w:shd w:val="clear" w:color="auto" w:fill="FFFFFF"/>
              <w:ind w:firstLine="492"/>
              <w:jc w:val="both"/>
              <w:rPr>
                <w:color w:val="000000"/>
                <w:shd w:val="clear" w:color="auto" w:fill="FFFFFF"/>
              </w:rPr>
            </w:pPr>
            <w:r w:rsidRPr="007E2D07">
              <w:rPr>
                <w:shd w:val="clear" w:color="auto" w:fill="FFFFFF"/>
              </w:rPr>
              <w:t xml:space="preserve">Забезпечено фіксування фактів здійснення всіх господарських операцій у первинних документах з нарахування заробітної плати, податків, отримання матеріальних цінностей та з реалізації проектів, що фінансуються за рахунок коштів державного фонду регіонального розвитку та заходів фінансування яких здійснюється за рахунок коштів обласного бюджету </w:t>
            </w:r>
            <w:r w:rsidRPr="007E2D07">
              <w:t>по яким Департамент визначено відповідальним за реалізацію.</w:t>
            </w:r>
          </w:p>
        </w:tc>
      </w:tr>
      <w:tr w:rsidR="00F83310" w:rsidRPr="00FA6EE4" w:rsidTr="00DB419F">
        <w:trPr>
          <w:trHeight w:val="814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Забезпечення фінансування заходів житлових програм Херсонської області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A31556" w:rsidP="005E62F8">
            <w:pPr>
              <w:jc w:val="center"/>
              <w:rPr>
                <w:i/>
              </w:rPr>
            </w:pPr>
            <w:r>
              <w:rPr>
                <w:i/>
              </w:rPr>
              <w:t>Травен</w:t>
            </w:r>
            <w:r w:rsidR="00B46EF6">
              <w:rPr>
                <w:i/>
              </w:rPr>
              <w:t>ь</w:t>
            </w:r>
          </w:p>
        </w:tc>
        <w:tc>
          <w:tcPr>
            <w:tcW w:w="10320" w:type="dxa"/>
          </w:tcPr>
          <w:p w:rsidR="00F83310" w:rsidRPr="00FA6EE4" w:rsidRDefault="00F83310" w:rsidP="004D3A11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color w:val="000000"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У </w:t>
            </w:r>
            <w:r w:rsidR="00D74A2D">
              <w:rPr>
                <w:szCs w:val="24"/>
                <w:lang w:val="uk-UA"/>
              </w:rPr>
              <w:t xml:space="preserve">травні </w:t>
            </w:r>
            <w:r w:rsidRPr="00FA6EE4">
              <w:rPr>
                <w:szCs w:val="24"/>
                <w:lang w:val="uk-UA"/>
              </w:rPr>
              <w:t>заходи житлових програм не фінансувались.</w:t>
            </w:r>
          </w:p>
          <w:p w:rsidR="00F83310" w:rsidRPr="00FA6EE4" w:rsidRDefault="00F83310" w:rsidP="005E62F8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color w:val="000000"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 </w:t>
            </w:r>
          </w:p>
        </w:tc>
      </w:tr>
      <w:tr w:rsidR="00992706" w:rsidRPr="00FA6EE4" w:rsidTr="00DB419F">
        <w:trPr>
          <w:trHeight w:val="814"/>
        </w:trPr>
        <w:tc>
          <w:tcPr>
            <w:tcW w:w="3360" w:type="dxa"/>
          </w:tcPr>
          <w:p w:rsidR="00992706" w:rsidRPr="00D74A2D" w:rsidRDefault="00992706" w:rsidP="005E62F8">
            <w:pPr>
              <w:jc w:val="both"/>
              <w:rPr>
                <w:lang w:eastAsia="uk-UA"/>
              </w:rPr>
            </w:pPr>
            <w:r w:rsidRPr="00D74A2D">
              <w:rPr>
                <w:lang w:eastAsia="uk-UA"/>
              </w:rPr>
              <w:lastRenderedPageBreak/>
              <w:t xml:space="preserve">Підготовка пакету документів до ДАБІ для введення об’єктів </w:t>
            </w:r>
          </w:p>
        </w:tc>
        <w:tc>
          <w:tcPr>
            <w:tcW w:w="1800" w:type="dxa"/>
            <w:shd w:val="clear" w:color="auto" w:fill="FFFFFF"/>
          </w:tcPr>
          <w:p w:rsidR="00992706" w:rsidRDefault="00992706" w:rsidP="005E62F8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B5043F" w:rsidRPr="00D74A2D" w:rsidRDefault="00B5043F" w:rsidP="00B5043F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D74A2D">
              <w:rPr>
                <w:b/>
                <w:szCs w:val="24"/>
                <w:lang w:val="uk-UA"/>
              </w:rPr>
              <w:t>Виконано.</w:t>
            </w:r>
          </w:p>
          <w:p w:rsidR="00992706" w:rsidRPr="00B5043F" w:rsidRDefault="00B5043F" w:rsidP="00D74A2D">
            <w:pPr>
              <w:pStyle w:val="af1"/>
              <w:spacing w:before="0" w:beforeAutospacing="0" w:after="0" w:afterAutospacing="0"/>
              <w:ind w:left="12" w:firstLine="480"/>
              <w:jc w:val="left"/>
              <w:rPr>
                <w:bCs/>
                <w:color w:val="FF0000"/>
                <w:szCs w:val="24"/>
                <w:lang w:val="uk-UA"/>
              </w:rPr>
            </w:pPr>
            <w:r w:rsidRPr="00D74A2D">
              <w:rPr>
                <w:szCs w:val="24"/>
                <w:lang w:val="uk-UA"/>
              </w:rPr>
              <w:t>У травні направлено до ДАБІ документи для введення  в експлуатаціє приймальних  відділень  КНП «Херсонська обласна клінічна лікарня» Херсонської обласної р</w:t>
            </w:r>
            <w:r w:rsidR="00D74A2D">
              <w:rPr>
                <w:szCs w:val="24"/>
                <w:lang w:val="uk-UA"/>
              </w:rPr>
              <w:t xml:space="preserve">ади  та </w:t>
            </w:r>
            <w:r w:rsidRPr="00D74A2D">
              <w:rPr>
                <w:szCs w:val="24"/>
                <w:lang w:val="uk-UA"/>
              </w:rPr>
              <w:t>КНП "Каховська центральна районна лікарня Каховської районної ради"</w:t>
            </w:r>
            <w:r w:rsidRPr="00D74A2D">
              <w:rPr>
                <w:bCs/>
                <w:szCs w:val="24"/>
                <w:lang w:val="uk-UA"/>
              </w:rPr>
              <w:t>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929DD" w:rsidRDefault="00F83310" w:rsidP="005E62F8">
            <w:pPr>
              <w:jc w:val="both"/>
              <w:rPr>
                <w:lang w:eastAsia="uk-UA"/>
              </w:rPr>
            </w:pPr>
            <w:r w:rsidRPr="00F929DD">
              <w:t>Підготовка та надання до Департаменту розвитку економіки звіту про обсяги природного газу використаного в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929DD" w:rsidRDefault="00992706" w:rsidP="005E62F8">
            <w:pPr>
              <w:jc w:val="center"/>
              <w:rPr>
                <w:i/>
              </w:rPr>
            </w:pPr>
            <w:r>
              <w:rPr>
                <w:i/>
              </w:rPr>
              <w:t xml:space="preserve"> Травень</w:t>
            </w:r>
          </w:p>
        </w:tc>
        <w:tc>
          <w:tcPr>
            <w:tcW w:w="10320" w:type="dxa"/>
          </w:tcPr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929DD">
              <w:rPr>
                <w:b/>
                <w:szCs w:val="24"/>
                <w:lang w:val="uk-UA"/>
              </w:rPr>
              <w:t>Виконано:</w:t>
            </w:r>
          </w:p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929DD">
              <w:rPr>
                <w:szCs w:val="24"/>
                <w:lang w:val="uk-UA"/>
              </w:rPr>
              <w:t>Підготовлено та надано до Департаменту розвитку економіки обласної державної адміністрації звіт про обсяги природного газу використаного в області.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 xml:space="preserve">Підготовка та надання  Міністерству енергетики та захисту довкілля України інформації про </w:t>
            </w:r>
            <w:r w:rsidRPr="00FA6EE4">
              <w:rPr>
                <w:color w:val="000000"/>
                <w:lang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42CC4" w:rsidP="005E62F8">
            <w:pPr>
              <w:jc w:val="center"/>
              <w:rPr>
                <w:i/>
              </w:rPr>
            </w:pPr>
            <w:r>
              <w:rPr>
                <w:i/>
              </w:rPr>
              <w:t>Травень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Підготовлено та надано Міністерству енергетики та захисту довкілля України інформації про </w:t>
            </w:r>
            <w:r w:rsidRPr="00FA6EE4">
              <w:rPr>
                <w:color w:val="000000"/>
                <w:szCs w:val="24"/>
                <w:lang w:val="uk-UA"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>Підготовка та надання Національній комісії, що здійснює державне регулювання у сферах енергетики та комунальних послуг, інформації стосовно витрат природного газу споживачами за схемою «пряма труба»;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42CC4" w:rsidP="005E62F8">
            <w:pPr>
              <w:jc w:val="center"/>
              <w:rPr>
                <w:i/>
              </w:rPr>
            </w:pPr>
            <w:r>
              <w:rPr>
                <w:i/>
              </w:rPr>
              <w:t>Травень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Національної комісії, що здійснює державне регулювання у сферах енергетики та комунальних послуг, стосовно витрат природного газу споживачами за схемою «пряма труба».</w:t>
            </w:r>
          </w:p>
        </w:tc>
      </w:tr>
      <w:tr w:rsidR="00F83310" w:rsidRPr="00FA6EE4" w:rsidTr="00592C5F">
        <w:trPr>
          <w:trHeight w:val="488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 xml:space="preserve">Надання </w:t>
            </w:r>
            <w:r w:rsidRPr="00FA6EE4">
              <w:rPr>
                <w:rStyle w:val="FontStyle12"/>
                <w:sz w:val="24"/>
                <w:lang w:eastAsia="uk-UA"/>
              </w:rPr>
              <w:t>Міністерству розвитку економіки, торгівлі та сільського господарства України інформації</w:t>
            </w:r>
            <w:r w:rsidRPr="00FA6EE4">
              <w:t xml:space="preserve"> стосовно ціни 1 балону (19 кг) скрапленого газу для побутових потреб населення закупленого на </w:t>
            </w:r>
            <w:r w:rsidRPr="00FA6EE4">
              <w:lastRenderedPageBreak/>
              <w:t xml:space="preserve">спеціалізованому аукціоні </w:t>
            </w:r>
            <w:r w:rsidRPr="00FA6EE4">
              <w:rPr>
                <w:rStyle w:val="FontStyle12"/>
                <w:sz w:val="24"/>
                <w:lang w:eastAsia="uk-UA"/>
              </w:rPr>
              <w:t>та обсяги його реалізації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B367B" w:rsidP="005E62F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14 </w:t>
            </w:r>
            <w:r w:rsidR="00742CC4">
              <w:rPr>
                <w:i/>
              </w:rPr>
              <w:t>травня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Міністерства розвитку економіки, торгівлі та сільського господарства України</w:t>
            </w:r>
            <w:r w:rsidRPr="00FA6EE4">
              <w:rPr>
                <w:b/>
                <w:szCs w:val="24"/>
                <w:lang w:val="uk-UA"/>
              </w:rPr>
              <w:t xml:space="preserve"> </w:t>
            </w:r>
            <w:r w:rsidRPr="00FA6EE4">
              <w:rPr>
                <w:szCs w:val="24"/>
                <w:lang w:val="uk-UA"/>
              </w:rPr>
              <w:t xml:space="preserve">стосовно ціни 1 балону (19 кг) скрапленого газу для побутових потреб населення закупленого на спеціалізованому аукціоні </w:t>
            </w:r>
            <w:r w:rsidRPr="00FA6EE4">
              <w:rPr>
                <w:rStyle w:val="FontStyle12"/>
                <w:sz w:val="24"/>
                <w:szCs w:val="24"/>
                <w:lang w:val="uk-UA" w:eastAsia="uk-UA"/>
              </w:rPr>
              <w:t>та обсяги його реалізації.</w:t>
            </w: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F0227D">
            <w:pPr>
              <w:jc w:val="both"/>
              <w:rPr>
                <w:b/>
                <w:u w:val="single"/>
              </w:rPr>
            </w:pPr>
            <w:r w:rsidRPr="00FA6EE4">
              <w:rPr>
                <w:b/>
              </w:rPr>
              <w:t>Мобілізаційна робота. Цивільна оборона.</w:t>
            </w:r>
          </w:p>
        </w:tc>
      </w:tr>
      <w:tr w:rsidR="00F83310" w:rsidRPr="00FA6EE4" w:rsidTr="00193725">
        <w:trPr>
          <w:trHeight w:val="178"/>
        </w:trPr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Корегування мобілізаційного плану, плану цивільного захисту (цивільної оборони) Департаменту на період мирного та особливого часу у відповідності з отриманими завданнями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Відкориговано мобілізаційний план, план цивільного захисту (цивільної оборони) Департаменту на період мирного та особливого часу у відповідності з отриманими завданнями.</w:t>
            </w:r>
          </w:p>
          <w:p w:rsidR="00F83310" w:rsidRPr="00FA6EE4" w:rsidRDefault="00F83310" w:rsidP="00625D60"/>
          <w:p w:rsidR="00F83310" w:rsidRPr="00FA6EE4" w:rsidRDefault="00F83310" w:rsidP="00625D60"/>
          <w:p w:rsidR="00F83310" w:rsidRPr="00FA6EE4" w:rsidRDefault="00F83310" w:rsidP="00625D60"/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Ведення обліку, бронювання військовозобов’язаних в Департаменті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Постійно ведеться облік, бронювання військовозобов’язаних в Департаменті.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Забезпечення додержання режиму секретності 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 забезпечується додержання режиму секретності.</w:t>
            </w:r>
          </w:p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Default="00F83310" w:rsidP="009570EB"/>
          <w:p w:rsidR="003B4731" w:rsidRPr="00FA6EE4" w:rsidRDefault="003B4731" w:rsidP="009570EB"/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t>10. Організація проведення державних та професійних свят, інших культурно-мистецьких заходів</w:t>
            </w:r>
          </w:p>
        </w:tc>
      </w:tr>
      <w:tr w:rsidR="00F83310" w:rsidRPr="00FA6EE4" w:rsidTr="00193725">
        <w:tc>
          <w:tcPr>
            <w:tcW w:w="3360" w:type="dxa"/>
          </w:tcPr>
          <w:p w:rsidR="007B367B" w:rsidRPr="00FA6EE4" w:rsidRDefault="007B367B" w:rsidP="008A0F79">
            <w:pPr>
              <w:jc w:val="both"/>
            </w:pPr>
          </w:p>
        </w:tc>
        <w:tc>
          <w:tcPr>
            <w:tcW w:w="1800" w:type="dxa"/>
          </w:tcPr>
          <w:p w:rsidR="00F83310" w:rsidRPr="00FA6EE4" w:rsidRDefault="00F83310" w:rsidP="008A0F7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0320" w:type="dxa"/>
          </w:tcPr>
          <w:p w:rsidR="00F83310" w:rsidRPr="00FA6EE4" w:rsidRDefault="00F83310" w:rsidP="008A0F79">
            <w:pPr>
              <w:ind w:firstLine="372"/>
              <w:jc w:val="both"/>
            </w:pP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t>11. Робота із зверненнями громадян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t>Здійснення реєстрації звернень громадян в системі електронного документообігу АСКОД, контроль за дотриманням термінів їх розгляду та ведення реєстраційних карток по зверненням громадян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 початку року до Департаменту надійшло </w:t>
            </w:r>
            <w:r w:rsidR="00975C80">
              <w:rPr>
                <w:lang w:eastAsia="uk-UA"/>
              </w:rPr>
              <w:t>839</w:t>
            </w:r>
            <w:r w:rsidRPr="00FA6EE4">
              <w:rPr>
                <w:lang w:eastAsia="uk-UA"/>
              </w:rPr>
              <w:t xml:space="preserve"> звернень.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 </w:t>
            </w:r>
            <w:r w:rsidR="00975C80">
              <w:rPr>
                <w:lang w:eastAsia="uk-UA"/>
              </w:rPr>
              <w:t>травен</w:t>
            </w:r>
            <w:r w:rsidR="007812D1">
              <w:rPr>
                <w:lang w:eastAsia="uk-UA"/>
              </w:rPr>
              <w:t>ь</w:t>
            </w:r>
            <w:r w:rsidRPr="00FA6EE4">
              <w:rPr>
                <w:lang w:eastAsia="uk-UA"/>
              </w:rPr>
              <w:t xml:space="preserve"> 2021 року надійшло – </w:t>
            </w:r>
            <w:r w:rsidR="00975C80">
              <w:rPr>
                <w:lang w:eastAsia="uk-UA"/>
              </w:rPr>
              <w:t xml:space="preserve">97 </w:t>
            </w:r>
            <w:r w:rsidRPr="00FA6EE4">
              <w:rPr>
                <w:lang w:eastAsia="uk-UA"/>
              </w:rPr>
              <w:t>звернень з них: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- з обласної державної адміністрації – </w:t>
            </w:r>
            <w:r w:rsidR="00975C80">
              <w:rPr>
                <w:lang w:eastAsia="uk-UA"/>
              </w:rPr>
              <w:t>10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Урядової «гарячої лінії» -</w:t>
            </w:r>
            <w:r w:rsidR="00573095">
              <w:rPr>
                <w:lang w:eastAsia="uk-UA"/>
              </w:rPr>
              <w:t xml:space="preserve"> </w:t>
            </w:r>
            <w:r w:rsidR="00975C80">
              <w:rPr>
                <w:lang w:eastAsia="uk-UA"/>
              </w:rPr>
              <w:t>79</w:t>
            </w:r>
            <w:r w:rsidRPr="00FA6EE4">
              <w:rPr>
                <w:lang w:eastAsia="uk-UA"/>
              </w:rPr>
              <w:t>;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«Гарячої»</w:t>
            </w:r>
            <w:r w:rsidR="00573095">
              <w:rPr>
                <w:lang w:eastAsia="uk-UA"/>
              </w:rPr>
              <w:t xml:space="preserve"> телефонної лінії голови ОДА – </w:t>
            </w:r>
            <w:r w:rsidR="00975C80">
              <w:rPr>
                <w:lang w:eastAsia="uk-UA"/>
              </w:rPr>
              <w:t>8</w:t>
            </w:r>
          </w:p>
          <w:p w:rsidR="003B4731" w:rsidRDefault="00975C80" w:rsidP="00B04C25">
            <w:pPr>
              <w:ind w:firstLine="494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Опрацьовано та закрито</w:t>
            </w:r>
            <w:r w:rsidR="00604B34">
              <w:rPr>
                <w:lang w:eastAsia="uk-UA"/>
              </w:rPr>
              <w:t xml:space="preserve"> 5</w:t>
            </w:r>
            <w:r w:rsidR="00F83310" w:rsidRPr="00FA6EE4">
              <w:rPr>
                <w:lang w:eastAsia="uk-UA"/>
              </w:rPr>
              <w:t xml:space="preserve"> запит</w:t>
            </w:r>
            <w:r w:rsidR="00604B34">
              <w:rPr>
                <w:lang w:eastAsia="uk-UA"/>
              </w:rPr>
              <w:t>ів</w:t>
            </w:r>
            <w:r w:rsidR="00F83310" w:rsidRPr="00FA6EE4">
              <w:rPr>
                <w:lang w:eastAsia="uk-UA"/>
              </w:rPr>
              <w:t xml:space="preserve"> на публічну інформацію. </w:t>
            </w: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3B4731" w:rsidRDefault="003B4731" w:rsidP="00B04C25">
            <w:pPr>
              <w:ind w:firstLine="494"/>
              <w:jc w:val="both"/>
              <w:rPr>
                <w:lang w:eastAsia="uk-UA"/>
              </w:rPr>
            </w:pP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 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lastRenderedPageBreak/>
              <w:t>Ведення обліку звернень громадян, які звернулися на «гарячу» телефону лінію Департаменту.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>Забезпечено функціонування «гарячої» телефонної лінії Департаменту, облік звернень громадян, які звернулися на зазначену лінію фіксується у спеціальному журналі обліку.</w:t>
            </w:r>
          </w:p>
        </w:tc>
      </w:tr>
    </w:tbl>
    <w:p w:rsidR="00C941EB" w:rsidRPr="00FA6EE4" w:rsidRDefault="00C941EB" w:rsidP="00C941EB">
      <w:pPr>
        <w:ind w:hanging="1320"/>
      </w:pPr>
    </w:p>
    <w:p w:rsidR="00C941EB" w:rsidRPr="00FA6EE4" w:rsidRDefault="00C941EB" w:rsidP="00C941EB">
      <w:pPr>
        <w:ind w:hanging="1320"/>
      </w:pPr>
    </w:p>
    <w:p w:rsidR="00927C8F" w:rsidRPr="00FA6EE4" w:rsidRDefault="00154DF3" w:rsidP="000E318E">
      <w:r w:rsidRPr="00FA6EE4">
        <w:t>Д</w:t>
      </w:r>
      <w:r w:rsidR="004D3CBB" w:rsidRPr="00FA6EE4">
        <w:t>иректор Департамен</w:t>
      </w:r>
      <w:r w:rsidR="004D4B6D" w:rsidRPr="00FA6EE4">
        <w:t xml:space="preserve">ту </w:t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  <w:t xml:space="preserve">                            </w:t>
      </w:r>
      <w:r w:rsidR="000A67D9" w:rsidRPr="00FA6EE4">
        <w:t xml:space="preserve">      </w:t>
      </w:r>
      <w:r w:rsidR="004D4B6D" w:rsidRPr="00FA6EE4">
        <w:t xml:space="preserve"> </w:t>
      </w:r>
      <w:r w:rsidRPr="00FA6EE4">
        <w:t>Валентин ДАНИЛЮК</w:t>
      </w:r>
    </w:p>
    <w:p w:rsidR="00B32D8E" w:rsidRPr="00FA6EE4" w:rsidRDefault="00154DF3" w:rsidP="00927C8F">
      <w:r w:rsidRPr="00FA6EE4">
        <w:t xml:space="preserve"> </w:t>
      </w:r>
    </w:p>
    <w:p w:rsidR="004D3CBB" w:rsidRPr="00FA6EE4" w:rsidRDefault="004D3CBB" w:rsidP="00927C8F"/>
    <w:sectPr w:rsidR="004D3CBB" w:rsidRPr="00FA6EE4" w:rsidSect="000A67D9">
      <w:headerReference w:type="even" r:id="rId7"/>
      <w:headerReference w:type="default" r:id="rId8"/>
      <w:pgSz w:w="16838" w:h="11906" w:orient="landscape"/>
      <w:pgMar w:top="284" w:right="107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25CD" w:rsidRDefault="00D925CD">
      <w:r>
        <w:separator/>
      </w:r>
    </w:p>
  </w:endnote>
  <w:endnote w:type="continuationSeparator" w:id="0">
    <w:p w:rsidR="00D925CD" w:rsidRDefault="00D9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25CD" w:rsidRDefault="00D925CD">
      <w:r>
        <w:separator/>
      </w:r>
    </w:p>
  </w:footnote>
  <w:footnote w:type="continuationSeparator" w:id="0">
    <w:p w:rsidR="00D925CD" w:rsidRDefault="00D9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731" w:rsidRDefault="003B4731" w:rsidP="00853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731" w:rsidRDefault="003B47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731" w:rsidRPr="00C676EE" w:rsidRDefault="003B4731" w:rsidP="00853EFE">
    <w:pPr>
      <w:pStyle w:val="a3"/>
      <w:framePr w:wrap="around" w:vAnchor="text" w:hAnchor="page" w:x="8902" w:y="67"/>
      <w:rPr>
        <w:rStyle w:val="a5"/>
      </w:rPr>
    </w:pPr>
    <w:r w:rsidRPr="00C676EE">
      <w:rPr>
        <w:rStyle w:val="a5"/>
      </w:rPr>
      <w:fldChar w:fldCharType="begin"/>
    </w:r>
    <w:r w:rsidRPr="00C676EE">
      <w:rPr>
        <w:rStyle w:val="a5"/>
      </w:rPr>
      <w:instrText xml:space="preserve">PAGE  </w:instrText>
    </w:r>
    <w:r w:rsidRPr="00C676EE">
      <w:rPr>
        <w:rStyle w:val="a5"/>
      </w:rPr>
      <w:fldChar w:fldCharType="separate"/>
    </w:r>
    <w:r w:rsidR="00565B43">
      <w:rPr>
        <w:rStyle w:val="a5"/>
        <w:noProof/>
      </w:rPr>
      <w:t>3</w:t>
    </w:r>
    <w:r w:rsidRPr="00C676EE">
      <w:rPr>
        <w:rStyle w:val="a5"/>
      </w:rPr>
      <w:fldChar w:fldCharType="end"/>
    </w:r>
  </w:p>
  <w:p w:rsidR="003B4731" w:rsidRPr="00636FBC" w:rsidRDefault="003B4731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2E8A"/>
    <w:multiLevelType w:val="hybridMultilevel"/>
    <w:tmpl w:val="D4AA3C88"/>
    <w:lvl w:ilvl="0" w:tplc="BA363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27A4A"/>
    <w:multiLevelType w:val="hybridMultilevel"/>
    <w:tmpl w:val="A34AF452"/>
    <w:lvl w:ilvl="0" w:tplc="CC7E770C">
      <w:start w:val="28"/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2839548E"/>
    <w:multiLevelType w:val="hybridMultilevel"/>
    <w:tmpl w:val="3DD45FB4"/>
    <w:lvl w:ilvl="0" w:tplc="726E4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8A0"/>
    <w:multiLevelType w:val="hybridMultilevel"/>
    <w:tmpl w:val="5AEEB5BC"/>
    <w:lvl w:ilvl="0" w:tplc="DCD0A368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2C127923"/>
    <w:multiLevelType w:val="hybridMultilevel"/>
    <w:tmpl w:val="24E6182A"/>
    <w:lvl w:ilvl="0" w:tplc="2A56829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A568298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155A09"/>
    <w:multiLevelType w:val="hybridMultilevel"/>
    <w:tmpl w:val="4EEE8B30"/>
    <w:lvl w:ilvl="0" w:tplc="ABE0456A"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3365611B"/>
    <w:multiLevelType w:val="hybridMultilevel"/>
    <w:tmpl w:val="FB9E9648"/>
    <w:lvl w:ilvl="0" w:tplc="31BEBF78">
      <w:start w:val="2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785A22"/>
    <w:multiLevelType w:val="hybridMultilevel"/>
    <w:tmpl w:val="31E47A50"/>
    <w:lvl w:ilvl="0" w:tplc="4094BD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3BC3CC5"/>
    <w:multiLevelType w:val="hybridMultilevel"/>
    <w:tmpl w:val="C0DEB9B6"/>
    <w:lvl w:ilvl="0" w:tplc="D5BC4C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43993"/>
    <w:multiLevelType w:val="hybridMultilevel"/>
    <w:tmpl w:val="4580A4E6"/>
    <w:lvl w:ilvl="0" w:tplc="B776D462">
      <w:numFmt w:val="bullet"/>
      <w:lvlText w:val="-"/>
      <w:lvlJc w:val="left"/>
      <w:pPr>
        <w:tabs>
          <w:tab w:val="num" w:pos="1603"/>
        </w:tabs>
        <w:ind w:left="1603" w:hanging="115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4B4A14C9"/>
    <w:multiLevelType w:val="hybridMultilevel"/>
    <w:tmpl w:val="C26427C8"/>
    <w:lvl w:ilvl="0" w:tplc="5360F814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4CB213FB"/>
    <w:multiLevelType w:val="hybridMultilevel"/>
    <w:tmpl w:val="1F1495EE"/>
    <w:lvl w:ilvl="0" w:tplc="EBD02E14"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57897109"/>
    <w:multiLevelType w:val="hybridMultilevel"/>
    <w:tmpl w:val="71343F8A"/>
    <w:lvl w:ilvl="0" w:tplc="2A5682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17AD8"/>
    <w:multiLevelType w:val="hybridMultilevel"/>
    <w:tmpl w:val="5C64F0E4"/>
    <w:lvl w:ilvl="0" w:tplc="A3687950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4" w15:restartNumberingAfterBreak="0">
    <w:nsid w:val="5D0B3F48"/>
    <w:multiLevelType w:val="hybridMultilevel"/>
    <w:tmpl w:val="513E38B8"/>
    <w:lvl w:ilvl="0" w:tplc="8B7A7014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6311E8"/>
    <w:multiLevelType w:val="hybridMultilevel"/>
    <w:tmpl w:val="0B2E5D42"/>
    <w:lvl w:ilvl="0" w:tplc="8E5C0402">
      <w:numFmt w:val="bullet"/>
      <w:lvlText w:val="-"/>
      <w:lvlJc w:val="left"/>
      <w:pPr>
        <w:ind w:left="73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68AE27D3"/>
    <w:multiLevelType w:val="hybridMultilevel"/>
    <w:tmpl w:val="D700A6D2"/>
    <w:lvl w:ilvl="0" w:tplc="16F07AF0">
      <w:numFmt w:val="bullet"/>
      <w:lvlText w:val="-"/>
      <w:lvlJc w:val="left"/>
      <w:pPr>
        <w:tabs>
          <w:tab w:val="num" w:pos="1122"/>
        </w:tabs>
        <w:ind w:left="1122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798A7CE3"/>
    <w:multiLevelType w:val="hybridMultilevel"/>
    <w:tmpl w:val="ABC05A5A"/>
    <w:lvl w:ilvl="0" w:tplc="A912915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B717FB7"/>
    <w:multiLevelType w:val="hybridMultilevel"/>
    <w:tmpl w:val="10282688"/>
    <w:lvl w:ilvl="0" w:tplc="2D0684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AFC"/>
    <w:multiLevelType w:val="hybridMultilevel"/>
    <w:tmpl w:val="6AE65C5E"/>
    <w:lvl w:ilvl="0" w:tplc="632AA9D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7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18"/>
  </w:num>
  <w:num w:numId="10">
    <w:abstractNumId w:val="15"/>
  </w:num>
  <w:num w:numId="11">
    <w:abstractNumId w:val="19"/>
  </w:num>
  <w:num w:numId="12">
    <w:abstractNumId w:val="11"/>
  </w:num>
  <w:num w:numId="13">
    <w:abstractNumId w:val="13"/>
  </w:num>
  <w:num w:numId="14">
    <w:abstractNumId w:val="10"/>
  </w:num>
  <w:num w:numId="15">
    <w:abstractNumId w:val="16"/>
  </w:num>
  <w:num w:numId="16">
    <w:abstractNumId w:val="14"/>
  </w:num>
  <w:num w:numId="17">
    <w:abstractNumId w:val="0"/>
  </w:num>
  <w:num w:numId="18">
    <w:abstractNumId w:val="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E"/>
    <w:rsid w:val="00001C0F"/>
    <w:rsid w:val="000043F0"/>
    <w:rsid w:val="00004D30"/>
    <w:rsid w:val="00005FB9"/>
    <w:rsid w:val="0000766F"/>
    <w:rsid w:val="00010A00"/>
    <w:rsid w:val="00014B58"/>
    <w:rsid w:val="00015B6A"/>
    <w:rsid w:val="0002093A"/>
    <w:rsid w:val="0002129B"/>
    <w:rsid w:val="00031B3B"/>
    <w:rsid w:val="00032159"/>
    <w:rsid w:val="000321FE"/>
    <w:rsid w:val="00032860"/>
    <w:rsid w:val="00034F0A"/>
    <w:rsid w:val="0003533E"/>
    <w:rsid w:val="0003701C"/>
    <w:rsid w:val="000435B4"/>
    <w:rsid w:val="000453C6"/>
    <w:rsid w:val="00047490"/>
    <w:rsid w:val="00054770"/>
    <w:rsid w:val="00056757"/>
    <w:rsid w:val="00060B90"/>
    <w:rsid w:val="000615D6"/>
    <w:rsid w:val="00062162"/>
    <w:rsid w:val="00062573"/>
    <w:rsid w:val="00063D93"/>
    <w:rsid w:val="00064E18"/>
    <w:rsid w:val="00064E8B"/>
    <w:rsid w:val="00065910"/>
    <w:rsid w:val="00065ABD"/>
    <w:rsid w:val="0006752A"/>
    <w:rsid w:val="000761D0"/>
    <w:rsid w:val="000764E6"/>
    <w:rsid w:val="00077451"/>
    <w:rsid w:val="00080B47"/>
    <w:rsid w:val="00081C0F"/>
    <w:rsid w:val="00083647"/>
    <w:rsid w:val="00083BB7"/>
    <w:rsid w:val="00084708"/>
    <w:rsid w:val="0008542C"/>
    <w:rsid w:val="000854D3"/>
    <w:rsid w:val="000857ED"/>
    <w:rsid w:val="000900D5"/>
    <w:rsid w:val="00091586"/>
    <w:rsid w:val="0009268D"/>
    <w:rsid w:val="00093FEF"/>
    <w:rsid w:val="00097B71"/>
    <w:rsid w:val="000A2554"/>
    <w:rsid w:val="000A2A9F"/>
    <w:rsid w:val="000A31BF"/>
    <w:rsid w:val="000A507F"/>
    <w:rsid w:val="000A67D9"/>
    <w:rsid w:val="000B05D8"/>
    <w:rsid w:val="000B0ADA"/>
    <w:rsid w:val="000B0B1F"/>
    <w:rsid w:val="000B0BF4"/>
    <w:rsid w:val="000B1895"/>
    <w:rsid w:val="000B2356"/>
    <w:rsid w:val="000B2C0E"/>
    <w:rsid w:val="000B312A"/>
    <w:rsid w:val="000B393F"/>
    <w:rsid w:val="000B4EEF"/>
    <w:rsid w:val="000B654B"/>
    <w:rsid w:val="000B7E6B"/>
    <w:rsid w:val="000C00F3"/>
    <w:rsid w:val="000C227B"/>
    <w:rsid w:val="000C350C"/>
    <w:rsid w:val="000C4A22"/>
    <w:rsid w:val="000C6A17"/>
    <w:rsid w:val="000C70F6"/>
    <w:rsid w:val="000D227A"/>
    <w:rsid w:val="000D315E"/>
    <w:rsid w:val="000D3404"/>
    <w:rsid w:val="000D52BD"/>
    <w:rsid w:val="000D6086"/>
    <w:rsid w:val="000D79E3"/>
    <w:rsid w:val="000E0EF2"/>
    <w:rsid w:val="000E29A8"/>
    <w:rsid w:val="000E2C36"/>
    <w:rsid w:val="000E318E"/>
    <w:rsid w:val="000E3458"/>
    <w:rsid w:val="000E6B76"/>
    <w:rsid w:val="000F0116"/>
    <w:rsid w:val="000F24A8"/>
    <w:rsid w:val="000F732E"/>
    <w:rsid w:val="000F77EE"/>
    <w:rsid w:val="000F79FB"/>
    <w:rsid w:val="001019EC"/>
    <w:rsid w:val="00101DD0"/>
    <w:rsid w:val="00102B02"/>
    <w:rsid w:val="0010642F"/>
    <w:rsid w:val="00106668"/>
    <w:rsid w:val="00111B2F"/>
    <w:rsid w:val="001120E9"/>
    <w:rsid w:val="00112505"/>
    <w:rsid w:val="001145C7"/>
    <w:rsid w:val="00115EC6"/>
    <w:rsid w:val="001171CA"/>
    <w:rsid w:val="00117AD8"/>
    <w:rsid w:val="001201C5"/>
    <w:rsid w:val="001212B5"/>
    <w:rsid w:val="00122624"/>
    <w:rsid w:val="00122CD6"/>
    <w:rsid w:val="0012341D"/>
    <w:rsid w:val="00124A81"/>
    <w:rsid w:val="0012645C"/>
    <w:rsid w:val="001303DC"/>
    <w:rsid w:val="001307A4"/>
    <w:rsid w:val="00131314"/>
    <w:rsid w:val="001348CB"/>
    <w:rsid w:val="00134954"/>
    <w:rsid w:val="001355CE"/>
    <w:rsid w:val="001400D8"/>
    <w:rsid w:val="00141DFB"/>
    <w:rsid w:val="00142420"/>
    <w:rsid w:val="0014282A"/>
    <w:rsid w:val="001431BC"/>
    <w:rsid w:val="0014515C"/>
    <w:rsid w:val="00146913"/>
    <w:rsid w:val="00146D99"/>
    <w:rsid w:val="00154DF3"/>
    <w:rsid w:val="00161504"/>
    <w:rsid w:val="0016173C"/>
    <w:rsid w:val="00161C08"/>
    <w:rsid w:val="001633D7"/>
    <w:rsid w:val="0016567D"/>
    <w:rsid w:val="0016573C"/>
    <w:rsid w:val="0017127A"/>
    <w:rsid w:val="00171B16"/>
    <w:rsid w:val="0017356E"/>
    <w:rsid w:val="001747F0"/>
    <w:rsid w:val="001763AF"/>
    <w:rsid w:val="0017737B"/>
    <w:rsid w:val="00177432"/>
    <w:rsid w:val="00177C8A"/>
    <w:rsid w:val="00182C7E"/>
    <w:rsid w:val="001841AF"/>
    <w:rsid w:val="0018598E"/>
    <w:rsid w:val="00185D1B"/>
    <w:rsid w:val="001871CD"/>
    <w:rsid w:val="00187F5F"/>
    <w:rsid w:val="00193725"/>
    <w:rsid w:val="001A08BA"/>
    <w:rsid w:val="001A2360"/>
    <w:rsid w:val="001A38BC"/>
    <w:rsid w:val="001A7E94"/>
    <w:rsid w:val="001B0A90"/>
    <w:rsid w:val="001B1072"/>
    <w:rsid w:val="001B41F6"/>
    <w:rsid w:val="001B4BBF"/>
    <w:rsid w:val="001B6A2D"/>
    <w:rsid w:val="001C1C84"/>
    <w:rsid w:val="001C23BA"/>
    <w:rsid w:val="001C29E2"/>
    <w:rsid w:val="001C5E7E"/>
    <w:rsid w:val="001C7BAD"/>
    <w:rsid w:val="001D0692"/>
    <w:rsid w:val="001D3ABA"/>
    <w:rsid w:val="001D4CC8"/>
    <w:rsid w:val="001D59B4"/>
    <w:rsid w:val="001D609F"/>
    <w:rsid w:val="001D7BDD"/>
    <w:rsid w:val="001E0AEF"/>
    <w:rsid w:val="001E2E09"/>
    <w:rsid w:val="001E4AF3"/>
    <w:rsid w:val="001E6375"/>
    <w:rsid w:val="001E6F73"/>
    <w:rsid w:val="001F084E"/>
    <w:rsid w:val="001F145C"/>
    <w:rsid w:val="001F67C1"/>
    <w:rsid w:val="002006A5"/>
    <w:rsid w:val="00201D27"/>
    <w:rsid w:val="00203EB7"/>
    <w:rsid w:val="002040FF"/>
    <w:rsid w:val="0020422B"/>
    <w:rsid w:val="00205A25"/>
    <w:rsid w:val="002078D8"/>
    <w:rsid w:val="00210504"/>
    <w:rsid w:val="00213FC8"/>
    <w:rsid w:val="00215EA3"/>
    <w:rsid w:val="00216534"/>
    <w:rsid w:val="00217C5F"/>
    <w:rsid w:val="00221BBC"/>
    <w:rsid w:val="00222073"/>
    <w:rsid w:val="00223EC5"/>
    <w:rsid w:val="00225C5D"/>
    <w:rsid w:val="00233E74"/>
    <w:rsid w:val="002404DB"/>
    <w:rsid w:val="0024155F"/>
    <w:rsid w:val="0024654A"/>
    <w:rsid w:val="00247CDC"/>
    <w:rsid w:val="00251FDD"/>
    <w:rsid w:val="00254377"/>
    <w:rsid w:val="00255A74"/>
    <w:rsid w:val="00257956"/>
    <w:rsid w:val="00261166"/>
    <w:rsid w:val="002642FE"/>
    <w:rsid w:val="00271E19"/>
    <w:rsid w:val="00272480"/>
    <w:rsid w:val="00272A23"/>
    <w:rsid w:val="00272A68"/>
    <w:rsid w:val="00272BE9"/>
    <w:rsid w:val="002747FC"/>
    <w:rsid w:val="002762A7"/>
    <w:rsid w:val="0027718D"/>
    <w:rsid w:val="002817C3"/>
    <w:rsid w:val="002818D6"/>
    <w:rsid w:val="00281D0C"/>
    <w:rsid w:val="00287FCA"/>
    <w:rsid w:val="002904B9"/>
    <w:rsid w:val="00290934"/>
    <w:rsid w:val="00292592"/>
    <w:rsid w:val="0029488C"/>
    <w:rsid w:val="002962CE"/>
    <w:rsid w:val="00296E08"/>
    <w:rsid w:val="002A25EA"/>
    <w:rsid w:val="002A4BB3"/>
    <w:rsid w:val="002A6AFE"/>
    <w:rsid w:val="002A715F"/>
    <w:rsid w:val="002A7A8C"/>
    <w:rsid w:val="002C09E7"/>
    <w:rsid w:val="002C0B12"/>
    <w:rsid w:val="002C1107"/>
    <w:rsid w:val="002C1B21"/>
    <w:rsid w:val="002C4FC0"/>
    <w:rsid w:val="002D11D1"/>
    <w:rsid w:val="002D1223"/>
    <w:rsid w:val="002D12B7"/>
    <w:rsid w:val="002D389A"/>
    <w:rsid w:val="002D5DD8"/>
    <w:rsid w:val="002E24B4"/>
    <w:rsid w:val="002E2A30"/>
    <w:rsid w:val="002E5840"/>
    <w:rsid w:val="002F0565"/>
    <w:rsid w:val="002F41AF"/>
    <w:rsid w:val="002F4682"/>
    <w:rsid w:val="002F5310"/>
    <w:rsid w:val="002F701F"/>
    <w:rsid w:val="002F7D8A"/>
    <w:rsid w:val="003056E1"/>
    <w:rsid w:val="003059B9"/>
    <w:rsid w:val="00305FA2"/>
    <w:rsid w:val="0030761F"/>
    <w:rsid w:val="003112A0"/>
    <w:rsid w:val="00311F82"/>
    <w:rsid w:val="003146AA"/>
    <w:rsid w:val="00315574"/>
    <w:rsid w:val="00317BB0"/>
    <w:rsid w:val="00321448"/>
    <w:rsid w:val="00321B45"/>
    <w:rsid w:val="00323F52"/>
    <w:rsid w:val="0032416A"/>
    <w:rsid w:val="003256EB"/>
    <w:rsid w:val="00325AC0"/>
    <w:rsid w:val="00325F32"/>
    <w:rsid w:val="00330990"/>
    <w:rsid w:val="00332612"/>
    <w:rsid w:val="00336428"/>
    <w:rsid w:val="00336C08"/>
    <w:rsid w:val="003377FD"/>
    <w:rsid w:val="00337984"/>
    <w:rsid w:val="00341B57"/>
    <w:rsid w:val="00344942"/>
    <w:rsid w:val="00344A13"/>
    <w:rsid w:val="00344FBA"/>
    <w:rsid w:val="003466E0"/>
    <w:rsid w:val="00347F9F"/>
    <w:rsid w:val="00351293"/>
    <w:rsid w:val="00351DA9"/>
    <w:rsid w:val="00353AF4"/>
    <w:rsid w:val="0035438A"/>
    <w:rsid w:val="00355149"/>
    <w:rsid w:val="00356117"/>
    <w:rsid w:val="00357E47"/>
    <w:rsid w:val="003601E7"/>
    <w:rsid w:val="00363647"/>
    <w:rsid w:val="00364726"/>
    <w:rsid w:val="0037077A"/>
    <w:rsid w:val="00373D9C"/>
    <w:rsid w:val="00374F77"/>
    <w:rsid w:val="0037528F"/>
    <w:rsid w:val="003836DA"/>
    <w:rsid w:val="00385B30"/>
    <w:rsid w:val="00386112"/>
    <w:rsid w:val="0038672E"/>
    <w:rsid w:val="00386D36"/>
    <w:rsid w:val="0038722B"/>
    <w:rsid w:val="003908A5"/>
    <w:rsid w:val="00390BD3"/>
    <w:rsid w:val="00392620"/>
    <w:rsid w:val="00393704"/>
    <w:rsid w:val="00394227"/>
    <w:rsid w:val="003A07E7"/>
    <w:rsid w:val="003A2A66"/>
    <w:rsid w:val="003A4BB9"/>
    <w:rsid w:val="003A51FE"/>
    <w:rsid w:val="003A69B5"/>
    <w:rsid w:val="003B037F"/>
    <w:rsid w:val="003B1B2F"/>
    <w:rsid w:val="003B2DB6"/>
    <w:rsid w:val="003B3503"/>
    <w:rsid w:val="003B4731"/>
    <w:rsid w:val="003B5543"/>
    <w:rsid w:val="003C604F"/>
    <w:rsid w:val="003C68A9"/>
    <w:rsid w:val="003C74C3"/>
    <w:rsid w:val="003D012E"/>
    <w:rsid w:val="003D1908"/>
    <w:rsid w:val="003D36E9"/>
    <w:rsid w:val="003D483B"/>
    <w:rsid w:val="003D5B35"/>
    <w:rsid w:val="003D6A6A"/>
    <w:rsid w:val="003D7349"/>
    <w:rsid w:val="003E0B62"/>
    <w:rsid w:val="003E0C70"/>
    <w:rsid w:val="003E5A75"/>
    <w:rsid w:val="003F1411"/>
    <w:rsid w:val="003F2057"/>
    <w:rsid w:val="003F3A9D"/>
    <w:rsid w:val="003F5BCE"/>
    <w:rsid w:val="00400068"/>
    <w:rsid w:val="00402E64"/>
    <w:rsid w:val="004031E5"/>
    <w:rsid w:val="004033C8"/>
    <w:rsid w:val="004040D4"/>
    <w:rsid w:val="00407A3B"/>
    <w:rsid w:val="00411426"/>
    <w:rsid w:val="00412E4D"/>
    <w:rsid w:val="004150CF"/>
    <w:rsid w:val="00415A60"/>
    <w:rsid w:val="004165DD"/>
    <w:rsid w:val="00416A18"/>
    <w:rsid w:val="00420B3B"/>
    <w:rsid w:val="004221E2"/>
    <w:rsid w:val="0042251F"/>
    <w:rsid w:val="00423AA6"/>
    <w:rsid w:val="00423F9D"/>
    <w:rsid w:val="00425B3F"/>
    <w:rsid w:val="00426551"/>
    <w:rsid w:val="0043025A"/>
    <w:rsid w:val="00433C65"/>
    <w:rsid w:val="00433C73"/>
    <w:rsid w:val="00434775"/>
    <w:rsid w:val="00437EBA"/>
    <w:rsid w:val="00442714"/>
    <w:rsid w:val="0044458E"/>
    <w:rsid w:val="00445B86"/>
    <w:rsid w:val="0044761D"/>
    <w:rsid w:val="004502EB"/>
    <w:rsid w:val="00451902"/>
    <w:rsid w:val="00451D31"/>
    <w:rsid w:val="004520F0"/>
    <w:rsid w:val="0045235B"/>
    <w:rsid w:val="00460C50"/>
    <w:rsid w:val="00460CCE"/>
    <w:rsid w:val="00461FC1"/>
    <w:rsid w:val="004630C9"/>
    <w:rsid w:val="00463DFD"/>
    <w:rsid w:val="00466D8B"/>
    <w:rsid w:val="00470E64"/>
    <w:rsid w:val="00471CE9"/>
    <w:rsid w:val="004724C7"/>
    <w:rsid w:val="00473A43"/>
    <w:rsid w:val="00473C25"/>
    <w:rsid w:val="00477372"/>
    <w:rsid w:val="00480ECC"/>
    <w:rsid w:val="0048450F"/>
    <w:rsid w:val="00484FE6"/>
    <w:rsid w:val="00486DFE"/>
    <w:rsid w:val="004900CE"/>
    <w:rsid w:val="0049268E"/>
    <w:rsid w:val="00492B94"/>
    <w:rsid w:val="00494F82"/>
    <w:rsid w:val="00495079"/>
    <w:rsid w:val="00495925"/>
    <w:rsid w:val="004A0715"/>
    <w:rsid w:val="004A17B0"/>
    <w:rsid w:val="004A41FE"/>
    <w:rsid w:val="004A7367"/>
    <w:rsid w:val="004B2C53"/>
    <w:rsid w:val="004B2F27"/>
    <w:rsid w:val="004B42BC"/>
    <w:rsid w:val="004C1CE3"/>
    <w:rsid w:val="004C4345"/>
    <w:rsid w:val="004C4CF7"/>
    <w:rsid w:val="004D0C10"/>
    <w:rsid w:val="004D175E"/>
    <w:rsid w:val="004D3A11"/>
    <w:rsid w:val="004D3CBB"/>
    <w:rsid w:val="004D4B6D"/>
    <w:rsid w:val="004D6D28"/>
    <w:rsid w:val="004E026E"/>
    <w:rsid w:val="004E1814"/>
    <w:rsid w:val="004E270B"/>
    <w:rsid w:val="004E54FF"/>
    <w:rsid w:val="004E5B78"/>
    <w:rsid w:val="004E7674"/>
    <w:rsid w:val="004F2DA4"/>
    <w:rsid w:val="004F3B0C"/>
    <w:rsid w:val="004F4507"/>
    <w:rsid w:val="004F4691"/>
    <w:rsid w:val="00501B47"/>
    <w:rsid w:val="005114C5"/>
    <w:rsid w:val="00513185"/>
    <w:rsid w:val="00513895"/>
    <w:rsid w:val="00522434"/>
    <w:rsid w:val="00522CCB"/>
    <w:rsid w:val="005262E4"/>
    <w:rsid w:val="00527BB8"/>
    <w:rsid w:val="00530586"/>
    <w:rsid w:val="0053310C"/>
    <w:rsid w:val="005350C7"/>
    <w:rsid w:val="00542EBF"/>
    <w:rsid w:val="005441BA"/>
    <w:rsid w:val="005454FD"/>
    <w:rsid w:val="00546AEE"/>
    <w:rsid w:val="00552394"/>
    <w:rsid w:val="005528B3"/>
    <w:rsid w:val="00555149"/>
    <w:rsid w:val="005576D5"/>
    <w:rsid w:val="0056151A"/>
    <w:rsid w:val="0056254B"/>
    <w:rsid w:val="00563F48"/>
    <w:rsid w:val="00564A88"/>
    <w:rsid w:val="00565B43"/>
    <w:rsid w:val="00567231"/>
    <w:rsid w:val="00567B3F"/>
    <w:rsid w:val="00570D11"/>
    <w:rsid w:val="00571067"/>
    <w:rsid w:val="005725E1"/>
    <w:rsid w:val="00573095"/>
    <w:rsid w:val="00581AA4"/>
    <w:rsid w:val="00584E57"/>
    <w:rsid w:val="00592041"/>
    <w:rsid w:val="00592C5F"/>
    <w:rsid w:val="00593E42"/>
    <w:rsid w:val="0059457B"/>
    <w:rsid w:val="00597206"/>
    <w:rsid w:val="005A0FF6"/>
    <w:rsid w:val="005A3B91"/>
    <w:rsid w:val="005A57E1"/>
    <w:rsid w:val="005A72F9"/>
    <w:rsid w:val="005B010D"/>
    <w:rsid w:val="005B1487"/>
    <w:rsid w:val="005B19CD"/>
    <w:rsid w:val="005B3081"/>
    <w:rsid w:val="005B4D94"/>
    <w:rsid w:val="005B6C0D"/>
    <w:rsid w:val="005B729F"/>
    <w:rsid w:val="005B7311"/>
    <w:rsid w:val="005C0F3D"/>
    <w:rsid w:val="005C48E1"/>
    <w:rsid w:val="005C5B2B"/>
    <w:rsid w:val="005C5BB8"/>
    <w:rsid w:val="005C712E"/>
    <w:rsid w:val="005C757A"/>
    <w:rsid w:val="005D31F0"/>
    <w:rsid w:val="005E0623"/>
    <w:rsid w:val="005E1EF6"/>
    <w:rsid w:val="005E3A20"/>
    <w:rsid w:val="005E3EC8"/>
    <w:rsid w:val="005E62F8"/>
    <w:rsid w:val="005E6753"/>
    <w:rsid w:val="005E7157"/>
    <w:rsid w:val="005E76BA"/>
    <w:rsid w:val="005F0D1E"/>
    <w:rsid w:val="005F2671"/>
    <w:rsid w:val="006013DF"/>
    <w:rsid w:val="00601CED"/>
    <w:rsid w:val="00604B34"/>
    <w:rsid w:val="006063D4"/>
    <w:rsid w:val="006148CC"/>
    <w:rsid w:val="006161AC"/>
    <w:rsid w:val="00624001"/>
    <w:rsid w:val="006240EE"/>
    <w:rsid w:val="00625D60"/>
    <w:rsid w:val="0063022B"/>
    <w:rsid w:val="00630D1E"/>
    <w:rsid w:val="0063180F"/>
    <w:rsid w:val="00632CA0"/>
    <w:rsid w:val="00635F6B"/>
    <w:rsid w:val="006361FE"/>
    <w:rsid w:val="0063637E"/>
    <w:rsid w:val="00637913"/>
    <w:rsid w:val="00641C70"/>
    <w:rsid w:val="006421CF"/>
    <w:rsid w:val="00644202"/>
    <w:rsid w:val="006444FE"/>
    <w:rsid w:val="00645297"/>
    <w:rsid w:val="006467DB"/>
    <w:rsid w:val="0064696D"/>
    <w:rsid w:val="00646CDE"/>
    <w:rsid w:val="00650217"/>
    <w:rsid w:val="006507D9"/>
    <w:rsid w:val="00651815"/>
    <w:rsid w:val="00653D78"/>
    <w:rsid w:val="00655C70"/>
    <w:rsid w:val="0066597F"/>
    <w:rsid w:val="00665BE1"/>
    <w:rsid w:val="00665C8F"/>
    <w:rsid w:val="00666377"/>
    <w:rsid w:val="00671C77"/>
    <w:rsid w:val="00675E29"/>
    <w:rsid w:val="00676FD3"/>
    <w:rsid w:val="006805EE"/>
    <w:rsid w:val="00680D01"/>
    <w:rsid w:val="00684A84"/>
    <w:rsid w:val="0068617B"/>
    <w:rsid w:val="0068669A"/>
    <w:rsid w:val="00690003"/>
    <w:rsid w:val="00691538"/>
    <w:rsid w:val="006941B8"/>
    <w:rsid w:val="006965CA"/>
    <w:rsid w:val="006A0A2B"/>
    <w:rsid w:val="006A19E4"/>
    <w:rsid w:val="006A55AD"/>
    <w:rsid w:val="006B0BCF"/>
    <w:rsid w:val="006B46DB"/>
    <w:rsid w:val="006C2072"/>
    <w:rsid w:val="006C2E07"/>
    <w:rsid w:val="006D1417"/>
    <w:rsid w:val="006D2089"/>
    <w:rsid w:val="006D2984"/>
    <w:rsid w:val="006D4347"/>
    <w:rsid w:val="006E097B"/>
    <w:rsid w:val="006E42B6"/>
    <w:rsid w:val="006F0BE4"/>
    <w:rsid w:val="006F2F4A"/>
    <w:rsid w:val="006F2FF4"/>
    <w:rsid w:val="006F5098"/>
    <w:rsid w:val="006F53E7"/>
    <w:rsid w:val="0070002E"/>
    <w:rsid w:val="00700571"/>
    <w:rsid w:val="00700D5E"/>
    <w:rsid w:val="0070316F"/>
    <w:rsid w:val="007034B2"/>
    <w:rsid w:val="00703E8A"/>
    <w:rsid w:val="0070407C"/>
    <w:rsid w:val="00707960"/>
    <w:rsid w:val="00711010"/>
    <w:rsid w:val="00711596"/>
    <w:rsid w:val="0071307F"/>
    <w:rsid w:val="00714264"/>
    <w:rsid w:val="00714FC3"/>
    <w:rsid w:val="00722691"/>
    <w:rsid w:val="00722930"/>
    <w:rsid w:val="00723877"/>
    <w:rsid w:val="00725E32"/>
    <w:rsid w:val="00726950"/>
    <w:rsid w:val="0072790D"/>
    <w:rsid w:val="00735913"/>
    <w:rsid w:val="007366A2"/>
    <w:rsid w:val="007373DB"/>
    <w:rsid w:val="007375E6"/>
    <w:rsid w:val="00740B82"/>
    <w:rsid w:val="00740BE1"/>
    <w:rsid w:val="007423CE"/>
    <w:rsid w:val="0074299F"/>
    <w:rsid w:val="00742CC4"/>
    <w:rsid w:val="00744E39"/>
    <w:rsid w:val="00745EAB"/>
    <w:rsid w:val="007512FA"/>
    <w:rsid w:val="007550D9"/>
    <w:rsid w:val="00756D22"/>
    <w:rsid w:val="0076325D"/>
    <w:rsid w:val="00764E03"/>
    <w:rsid w:val="00765330"/>
    <w:rsid w:val="0076720C"/>
    <w:rsid w:val="007703B6"/>
    <w:rsid w:val="00770D8C"/>
    <w:rsid w:val="007724E3"/>
    <w:rsid w:val="00772A77"/>
    <w:rsid w:val="00772FE2"/>
    <w:rsid w:val="007777EC"/>
    <w:rsid w:val="00780B5B"/>
    <w:rsid w:val="007812D1"/>
    <w:rsid w:val="00781410"/>
    <w:rsid w:val="00782506"/>
    <w:rsid w:val="00782835"/>
    <w:rsid w:val="0078366C"/>
    <w:rsid w:val="00784A45"/>
    <w:rsid w:val="007853E8"/>
    <w:rsid w:val="00785DA9"/>
    <w:rsid w:val="007877D0"/>
    <w:rsid w:val="007905AF"/>
    <w:rsid w:val="007917E7"/>
    <w:rsid w:val="00791AEB"/>
    <w:rsid w:val="0079346E"/>
    <w:rsid w:val="0079646B"/>
    <w:rsid w:val="00797BD2"/>
    <w:rsid w:val="00797D05"/>
    <w:rsid w:val="007A26D6"/>
    <w:rsid w:val="007A74EF"/>
    <w:rsid w:val="007B367B"/>
    <w:rsid w:val="007B5767"/>
    <w:rsid w:val="007C0BCC"/>
    <w:rsid w:val="007C739C"/>
    <w:rsid w:val="007D070C"/>
    <w:rsid w:val="007D07B9"/>
    <w:rsid w:val="007D27D3"/>
    <w:rsid w:val="007D283E"/>
    <w:rsid w:val="007D2E5C"/>
    <w:rsid w:val="007D47F9"/>
    <w:rsid w:val="007D5B87"/>
    <w:rsid w:val="007D600C"/>
    <w:rsid w:val="007E17E9"/>
    <w:rsid w:val="007E2D07"/>
    <w:rsid w:val="007E4894"/>
    <w:rsid w:val="007E590B"/>
    <w:rsid w:val="007E6B16"/>
    <w:rsid w:val="007E7118"/>
    <w:rsid w:val="007F0319"/>
    <w:rsid w:val="007F0951"/>
    <w:rsid w:val="007F19AF"/>
    <w:rsid w:val="007F23CC"/>
    <w:rsid w:val="007F4209"/>
    <w:rsid w:val="00801E97"/>
    <w:rsid w:val="008045F4"/>
    <w:rsid w:val="00804948"/>
    <w:rsid w:val="008054E6"/>
    <w:rsid w:val="00805842"/>
    <w:rsid w:val="00805BA7"/>
    <w:rsid w:val="0080680C"/>
    <w:rsid w:val="008073C5"/>
    <w:rsid w:val="0080779B"/>
    <w:rsid w:val="0081414B"/>
    <w:rsid w:val="008153E2"/>
    <w:rsid w:val="0081644C"/>
    <w:rsid w:val="00816917"/>
    <w:rsid w:val="00816D5E"/>
    <w:rsid w:val="00822D5B"/>
    <w:rsid w:val="00824B2B"/>
    <w:rsid w:val="008269D7"/>
    <w:rsid w:val="00830A80"/>
    <w:rsid w:val="00835321"/>
    <w:rsid w:val="008426C0"/>
    <w:rsid w:val="00842BE9"/>
    <w:rsid w:val="00845B7F"/>
    <w:rsid w:val="008460D6"/>
    <w:rsid w:val="00846D6B"/>
    <w:rsid w:val="0085049C"/>
    <w:rsid w:val="0085283D"/>
    <w:rsid w:val="00853EFE"/>
    <w:rsid w:val="00855811"/>
    <w:rsid w:val="00857E53"/>
    <w:rsid w:val="008638A4"/>
    <w:rsid w:val="00863EDC"/>
    <w:rsid w:val="00864F6F"/>
    <w:rsid w:val="00865013"/>
    <w:rsid w:val="0086509C"/>
    <w:rsid w:val="008700A0"/>
    <w:rsid w:val="00870879"/>
    <w:rsid w:val="008815B8"/>
    <w:rsid w:val="00887680"/>
    <w:rsid w:val="0089133D"/>
    <w:rsid w:val="008914FF"/>
    <w:rsid w:val="00892F37"/>
    <w:rsid w:val="00895C7E"/>
    <w:rsid w:val="00896394"/>
    <w:rsid w:val="0089760F"/>
    <w:rsid w:val="008A0A1A"/>
    <w:rsid w:val="008A0F79"/>
    <w:rsid w:val="008A35F6"/>
    <w:rsid w:val="008A524E"/>
    <w:rsid w:val="008A692E"/>
    <w:rsid w:val="008B34BD"/>
    <w:rsid w:val="008B36AA"/>
    <w:rsid w:val="008B420E"/>
    <w:rsid w:val="008B5773"/>
    <w:rsid w:val="008C2363"/>
    <w:rsid w:val="008C7A79"/>
    <w:rsid w:val="008D1874"/>
    <w:rsid w:val="008D1F6E"/>
    <w:rsid w:val="008D7FF5"/>
    <w:rsid w:val="008E146E"/>
    <w:rsid w:val="008E4FEC"/>
    <w:rsid w:val="008E73E8"/>
    <w:rsid w:val="008E7728"/>
    <w:rsid w:val="008F59C4"/>
    <w:rsid w:val="0090366D"/>
    <w:rsid w:val="009044E4"/>
    <w:rsid w:val="009068C5"/>
    <w:rsid w:val="0091051D"/>
    <w:rsid w:val="009109FD"/>
    <w:rsid w:val="00914242"/>
    <w:rsid w:val="0091603B"/>
    <w:rsid w:val="00917123"/>
    <w:rsid w:val="0091741A"/>
    <w:rsid w:val="009236BB"/>
    <w:rsid w:val="0092488A"/>
    <w:rsid w:val="00925F94"/>
    <w:rsid w:val="00926268"/>
    <w:rsid w:val="00927C8F"/>
    <w:rsid w:val="00930E1E"/>
    <w:rsid w:val="00931F56"/>
    <w:rsid w:val="00933C27"/>
    <w:rsid w:val="00934538"/>
    <w:rsid w:val="0093485B"/>
    <w:rsid w:val="00934BB4"/>
    <w:rsid w:val="00934C23"/>
    <w:rsid w:val="00935349"/>
    <w:rsid w:val="00937C62"/>
    <w:rsid w:val="009405A0"/>
    <w:rsid w:val="00940839"/>
    <w:rsid w:val="00940ED0"/>
    <w:rsid w:val="00944A4B"/>
    <w:rsid w:val="009459C2"/>
    <w:rsid w:val="00946CD9"/>
    <w:rsid w:val="00947CB5"/>
    <w:rsid w:val="00951FA1"/>
    <w:rsid w:val="009531AB"/>
    <w:rsid w:val="009553F0"/>
    <w:rsid w:val="009570EB"/>
    <w:rsid w:val="00960083"/>
    <w:rsid w:val="00964994"/>
    <w:rsid w:val="00965A10"/>
    <w:rsid w:val="0096624C"/>
    <w:rsid w:val="00966D88"/>
    <w:rsid w:val="00970626"/>
    <w:rsid w:val="00970AE1"/>
    <w:rsid w:val="009714FA"/>
    <w:rsid w:val="00974CB4"/>
    <w:rsid w:val="00975C80"/>
    <w:rsid w:val="009808E0"/>
    <w:rsid w:val="0098232D"/>
    <w:rsid w:val="00987A56"/>
    <w:rsid w:val="009911CF"/>
    <w:rsid w:val="00992706"/>
    <w:rsid w:val="009930B3"/>
    <w:rsid w:val="0099531E"/>
    <w:rsid w:val="00995506"/>
    <w:rsid w:val="00995812"/>
    <w:rsid w:val="0099665E"/>
    <w:rsid w:val="00996B8B"/>
    <w:rsid w:val="009A2B31"/>
    <w:rsid w:val="009A4ADF"/>
    <w:rsid w:val="009A4AE4"/>
    <w:rsid w:val="009A4C2F"/>
    <w:rsid w:val="009A5CCD"/>
    <w:rsid w:val="009B4AA8"/>
    <w:rsid w:val="009B57DD"/>
    <w:rsid w:val="009B64FE"/>
    <w:rsid w:val="009B799E"/>
    <w:rsid w:val="009C00BB"/>
    <w:rsid w:val="009C08E6"/>
    <w:rsid w:val="009C17DB"/>
    <w:rsid w:val="009C4264"/>
    <w:rsid w:val="009C6206"/>
    <w:rsid w:val="009D2FE2"/>
    <w:rsid w:val="009D43B1"/>
    <w:rsid w:val="009D5908"/>
    <w:rsid w:val="009D673C"/>
    <w:rsid w:val="009E0C87"/>
    <w:rsid w:val="009E1A48"/>
    <w:rsid w:val="009E3C58"/>
    <w:rsid w:val="009F0C73"/>
    <w:rsid w:val="009F1659"/>
    <w:rsid w:val="009F2371"/>
    <w:rsid w:val="009F5045"/>
    <w:rsid w:val="009F5302"/>
    <w:rsid w:val="00A009BD"/>
    <w:rsid w:val="00A05343"/>
    <w:rsid w:val="00A06110"/>
    <w:rsid w:val="00A06B72"/>
    <w:rsid w:val="00A10492"/>
    <w:rsid w:val="00A1154A"/>
    <w:rsid w:val="00A130D1"/>
    <w:rsid w:val="00A13857"/>
    <w:rsid w:val="00A15831"/>
    <w:rsid w:val="00A17643"/>
    <w:rsid w:val="00A17F6B"/>
    <w:rsid w:val="00A20EF9"/>
    <w:rsid w:val="00A214F7"/>
    <w:rsid w:val="00A23FC8"/>
    <w:rsid w:val="00A24C6E"/>
    <w:rsid w:val="00A31556"/>
    <w:rsid w:val="00A355FC"/>
    <w:rsid w:val="00A360C4"/>
    <w:rsid w:val="00A401C4"/>
    <w:rsid w:val="00A43A37"/>
    <w:rsid w:val="00A460A5"/>
    <w:rsid w:val="00A46740"/>
    <w:rsid w:val="00A4689D"/>
    <w:rsid w:val="00A53309"/>
    <w:rsid w:val="00A564B0"/>
    <w:rsid w:val="00A6255A"/>
    <w:rsid w:val="00A657DE"/>
    <w:rsid w:val="00A70D3A"/>
    <w:rsid w:val="00A71943"/>
    <w:rsid w:val="00A720E9"/>
    <w:rsid w:val="00A727E5"/>
    <w:rsid w:val="00A7285E"/>
    <w:rsid w:val="00A73D3D"/>
    <w:rsid w:val="00A75BEA"/>
    <w:rsid w:val="00A76FD2"/>
    <w:rsid w:val="00A80323"/>
    <w:rsid w:val="00A83A05"/>
    <w:rsid w:val="00A8443B"/>
    <w:rsid w:val="00A90F5C"/>
    <w:rsid w:val="00A94D88"/>
    <w:rsid w:val="00AA0378"/>
    <w:rsid w:val="00AA1A80"/>
    <w:rsid w:val="00AA2123"/>
    <w:rsid w:val="00AA2AF5"/>
    <w:rsid w:val="00AA36B0"/>
    <w:rsid w:val="00AA5778"/>
    <w:rsid w:val="00AB0562"/>
    <w:rsid w:val="00AB09B0"/>
    <w:rsid w:val="00AB1503"/>
    <w:rsid w:val="00AB31A2"/>
    <w:rsid w:val="00AB38C6"/>
    <w:rsid w:val="00AB49A3"/>
    <w:rsid w:val="00AB4DDE"/>
    <w:rsid w:val="00AB7174"/>
    <w:rsid w:val="00AC1B4E"/>
    <w:rsid w:val="00AC356D"/>
    <w:rsid w:val="00AC7196"/>
    <w:rsid w:val="00AD000A"/>
    <w:rsid w:val="00AD1B09"/>
    <w:rsid w:val="00AD4D46"/>
    <w:rsid w:val="00AE38D8"/>
    <w:rsid w:val="00AE64A0"/>
    <w:rsid w:val="00AE7FF2"/>
    <w:rsid w:val="00AF057D"/>
    <w:rsid w:val="00AF227C"/>
    <w:rsid w:val="00AF37E3"/>
    <w:rsid w:val="00AF4A8E"/>
    <w:rsid w:val="00B01505"/>
    <w:rsid w:val="00B02D02"/>
    <w:rsid w:val="00B04A8F"/>
    <w:rsid w:val="00B04C25"/>
    <w:rsid w:val="00B07F48"/>
    <w:rsid w:val="00B10073"/>
    <w:rsid w:val="00B13F39"/>
    <w:rsid w:val="00B16E7C"/>
    <w:rsid w:val="00B23B1E"/>
    <w:rsid w:val="00B261C9"/>
    <w:rsid w:val="00B262E4"/>
    <w:rsid w:val="00B266CF"/>
    <w:rsid w:val="00B30643"/>
    <w:rsid w:val="00B3141B"/>
    <w:rsid w:val="00B327EB"/>
    <w:rsid w:val="00B32D8E"/>
    <w:rsid w:val="00B35E84"/>
    <w:rsid w:val="00B35FCF"/>
    <w:rsid w:val="00B430D5"/>
    <w:rsid w:val="00B432FF"/>
    <w:rsid w:val="00B43A06"/>
    <w:rsid w:val="00B43D94"/>
    <w:rsid w:val="00B44B6E"/>
    <w:rsid w:val="00B45FF0"/>
    <w:rsid w:val="00B46EF6"/>
    <w:rsid w:val="00B47C16"/>
    <w:rsid w:val="00B5043F"/>
    <w:rsid w:val="00B5322B"/>
    <w:rsid w:val="00B54485"/>
    <w:rsid w:val="00B54B1E"/>
    <w:rsid w:val="00B559D5"/>
    <w:rsid w:val="00B625A1"/>
    <w:rsid w:val="00B63448"/>
    <w:rsid w:val="00B668C2"/>
    <w:rsid w:val="00B66F99"/>
    <w:rsid w:val="00B67039"/>
    <w:rsid w:val="00B70226"/>
    <w:rsid w:val="00B738CC"/>
    <w:rsid w:val="00B748F2"/>
    <w:rsid w:val="00B7574B"/>
    <w:rsid w:val="00B77CDF"/>
    <w:rsid w:val="00B77CED"/>
    <w:rsid w:val="00B77D84"/>
    <w:rsid w:val="00B80756"/>
    <w:rsid w:val="00B8211C"/>
    <w:rsid w:val="00B827B5"/>
    <w:rsid w:val="00B83E48"/>
    <w:rsid w:val="00B840E0"/>
    <w:rsid w:val="00B85CBF"/>
    <w:rsid w:val="00B863F4"/>
    <w:rsid w:val="00B87A55"/>
    <w:rsid w:val="00B87D4D"/>
    <w:rsid w:val="00B91955"/>
    <w:rsid w:val="00B932DF"/>
    <w:rsid w:val="00B96303"/>
    <w:rsid w:val="00BA0801"/>
    <w:rsid w:val="00BA1FA4"/>
    <w:rsid w:val="00BA28A9"/>
    <w:rsid w:val="00BA409A"/>
    <w:rsid w:val="00BA5FBB"/>
    <w:rsid w:val="00BA6271"/>
    <w:rsid w:val="00BA6952"/>
    <w:rsid w:val="00BA7786"/>
    <w:rsid w:val="00BA7903"/>
    <w:rsid w:val="00BB20A1"/>
    <w:rsid w:val="00BB230B"/>
    <w:rsid w:val="00BB26BF"/>
    <w:rsid w:val="00BB4522"/>
    <w:rsid w:val="00BB6AAD"/>
    <w:rsid w:val="00BC14EE"/>
    <w:rsid w:val="00BC270C"/>
    <w:rsid w:val="00BC3E6B"/>
    <w:rsid w:val="00BC7AB6"/>
    <w:rsid w:val="00BD0489"/>
    <w:rsid w:val="00BD0E6F"/>
    <w:rsid w:val="00BD4BEA"/>
    <w:rsid w:val="00BE2B33"/>
    <w:rsid w:val="00BE2FC3"/>
    <w:rsid w:val="00BE41EE"/>
    <w:rsid w:val="00BE54A8"/>
    <w:rsid w:val="00BE6DB3"/>
    <w:rsid w:val="00BE7286"/>
    <w:rsid w:val="00BF053B"/>
    <w:rsid w:val="00BF4B34"/>
    <w:rsid w:val="00BF5239"/>
    <w:rsid w:val="00C041BA"/>
    <w:rsid w:val="00C055DC"/>
    <w:rsid w:val="00C06B5E"/>
    <w:rsid w:val="00C10AE1"/>
    <w:rsid w:val="00C111DF"/>
    <w:rsid w:val="00C13B05"/>
    <w:rsid w:val="00C1434D"/>
    <w:rsid w:val="00C16469"/>
    <w:rsid w:val="00C17361"/>
    <w:rsid w:val="00C21268"/>
    <w:rsid w:val="00C21DD4"/>
    <w:rsid w:val="00C26AC6"/>
    <w:rsid w:val="00C27AE3"/>
    <w:rsid w:val="00C32D94"/>
    <w:rsid w:val="00C33803"/>
    <w:rsid w:val="00C34233"/>
    <w:rsid w:val="00C34A89"/>
    <w:rsid w:val="00C35949"/>
    <w:rsid w:val="00C36127"/>
    <w:rsid w:val="00C36EE5"/>
    <w:rsid w:val="00C37FE2"/>
    <w:rsid w:val="00C4191E"/>
    <w:rsid w:val="00C42969"/>
    <w:rsid w:val="00C475EA"/>
    <w:rsid w:val="00C47F7C"/>
    <w:rsid w:val="00C505B1"/>
    <w:rsid w:val="00C52286"/>
    <w:rsid w:val="00C53164"/>
    <w:rsid w:val="00C57039"/>
    <w:rsid w:val="00C57236"/>
    <w:rsid w:val="00C606BF"/>
    <w:rsid w:val="00C60A22"/>
    <w:rsid w:val="00C6291B"/>
    <w:rsid w:val="00C65B4B"/>
    <w:rsid w:val="00C66F00"/>
    <w:rsid w:val="00C76A30"/>
    <w:rsid w:val="00C77C0C"/>
    <w:rsid w:val="00C851C6"/>
    <w:rsid w:val="00C86117"/>
    <w:rsid w:val="00C869AE"/>
    <w:rsid w:val="00C922DE"/>
    <w:rsid w:val="00C93156"/>
    <w:rsid w:val="00C941EB"/>
    <w:rsid w:val="00C94261"/>
    <w:rsid w:val="00C9506F"/>
    <w:rsid w:val="00C95F71"/>
    <w:rsid w:val="00C96D54"/>
    <w:rsid w:val="00C97685"/>
    <w:rsid w:val="00CA0F50"/>
    <w:rsid w:val="00CA3274"/>
    <w:rsid w:val="00CA73ED"/>
    <w:rsid w:val="00CB1F66"/>
    <w:rsid w:val="00CB26DC"/>
    <w:rsid w:val="00CB7EB3"/>
    <w:rsid w:val="00CC1A38"/>
    <w:rsid w:val="00CC1C61"/>
    <w:rsid w:val="00CC2DEC"/>
    <w:rsid w:val="00CC3905"/>
    <w:rsid w:val="00CC3BB5"/>
    <w:rsid w:val="00CC599D"/>
    <w:rsid w:val="00CC697E"/>
    <w:rsid w:val="00CC7CE9"/>
    <w:rsid w:val="00CD02E7"/>
    <w:rsid w:val="00CD093F"/>
    <w:rsid w:val="00CD2945"/>
    <w:rsid w:val="00CD2D30"/>
    <w:rsid w:val="00CD3AC8"/>
    <w:rsid w:val="00CD4829"/>
    <w:rsid w:val="00CD6B36"/>
    <w:rsid w:val="00CE13D0"/>
    <w:rsid w:val="00CE6B32"/>
    <w:rsid w:val="00CE6EF4"/>
    <w:rsid w:val="00CE740D"/>
    <w:rsid w:val="00CF0345"/>
    <w:rsid w:val="00CF06A2"/>
    <w:rsid w:val="00CF12A7"/>
    <w:rsid w:val="00CF146D"/>
    <w:rsid w:val="00CF25E0"/>
    <w:rsid w:val="00CF3D35"/>
    <w:rsid w:val="00CF6206"/>
    <w:rsid w:val="00CF70AE"/>
    <w:rsid w:val="00D0149B"/>
    <w:rsid w:val="00D03C51"/>
    <w:rsid w:val="00D05455"/>
    <w:rsid w:val="00D0610B"/>
    <w:rsid w:val="00D07953"/>
    <w:rsid w:val="00D122DA"/>
    <w:rsid w:val="00D142EC"/>
    <w:rsid w:val="00D1538E"/>
    <w:rsid w:val="00D16093"/>
    <w:rsid w:val="00D179A7"/>
    <w:rsid w:val="00D20159"/>
    <w:rsid w:val="00D2093F"/>
    <w:rsid w:val="00D21B49"/>
    <w:rsid w:val="00D23DC8"/>
    <w:rsid w:val="00D26F35"/>
    <w:rsid w:val="00D277E0"/>
    <w:rsid w:val="00D3037C"/>
    <w:rsid w:val="00D3261F"/>
    <w:rsid w:val="00D33836"/>
    <w:rsid w:val="00D41A19"/>
    <w:rsid w:val="00D422AD"/>
    <w:rsid w:val="00D42E45"/>
    <w:rsid w:val="00D43869"/>
    <w:rsid w:val="00D510D6"/>
    <w:rsid w:val="00D5226B"/>
    <w:rsid w:val="00D52CB7"/>
    <w:rsid w:val="00D5500C"/>
    <w:rsid w:val="00D5531C"/>
    <w:rsid w:val="00D5614C"/>
    <w:rsid w:val="00D60602"/>
    <w:rsid w:val="00D61092"/>
    <w:rsid w:val="00D64E8F"/>
    <w:rsid w:val="00D705F6"/>
    <w:rsid w:val="00D70751"/>
    <w:rsid w:val="00D70E2F"/>
    <w:rsid w:val="00D7181E"/>
    <w:rsid w:val="00D7288A"/>
    <w:rsid w:val="00D74A2D"/>
    <w:rsid w:val="00D750F2"/>
    <w:rsid w:val="00D751C4"/>
    <w:rsid w:val="00D75E45"/>
    <w:rsid w:val="00D83462"/>
    <w:rsid w:val="00D8451B"/>
    <w:rsid w:val="00D86993"/>
    <w:rsid w:val="00D90EBD"/>
    <w:rsid w:val="00D91C9E"/>
    <w:rsid w:val="00D91F1D"/>
    <w:rsid w:val="00D925CD"/>
    <w:rsid w:val="00D930C0"/>
    <w:rsid w:val="00D94475"/>
    <w:rsid w:val="00D94A9C"/>
    <w:rsid w:val="00D9623A"/>
    <w:rsid w:val="00DA076D"/>
    <w:rsid w:val="00DA1A99"/>
    <w:rsid w:val="00DA2994"/>
    <w:rsid w:val="00DA42B8"/>
    <w:rsid w:val="00DA48E0"/>
    <w:rsid w:val="00DA56E8"/>
    <w:rsid w:val="00DA5DE0"/>
    <w:rsid w:val="00DA71FF"/>
    <w:rsid w:val="00DA735C"/>
    <w:rsid w:val="00DB0105"/>
    <w:rsid w:val="00DB079F"/>
    <w:rsid w:val="00DB33A9"/>
    <w:rsid w:val="00DB3B8E"/>
    <w:rsid w:val="00DB419F"/>
    <w:rsid w:val="00DB71BD"/>
    <w:rsid w:val="00DC0F2E"/>
    <w:rsid w:val="00DC1679"/>
    <w:rsid w:val="00DC595B"/>
    <w:rsid w:val="00DD3202"/>
    <w:rsid w:val="00DD3EE9"/>
    <w:rsid w:val="00DD3FE3"/>
    <w:rsid w:val="00DD59FF"/>
    <w:rsid w:val="00DD5E85"/>
    <w:rsid w:val="00DD7C02"/>
    <w:rsid w:val="00DE14FA"/>
    <w:rsid w:val="00DE476A"/>
    <w:rsid w:val="00DE47D0"/>
    <w:rsid w:val="00DE6F77"/>
    <w:rsid w:val="00DF0457"/>
    <w:rsid w:val="00DF0F92"/>
    <w:rsid w:val="00DF1ED0"/>
    <w:rsid w:val="00DF5CD8"/>
    <w:rsid w:val="00DF5EC4"/>
    <w:rsid w:val="00DF7FEF"/>
    <w:rsid w:val="00E00086"/>
    <w:rsid w:val="00E021F6"/>
    <w:rsid w:val="00E05067"/>
    <w:rsid w:val="00E05544"/>
    <w:rsid w:val="00E06196"/>
    <w:rsid w:val="00E13657"/>
    <w:rsid w:val="00E13B81"/>
    <w:rsid w:val="00E14FFE"/>
    <w:rsid w:val="00E15C54"/>
    <w:rsid w:val="00E21B02"/>
    <w:rsid w:val="00E22221"/>
    <w:rsid w:val="00E330C9"/>
    <w:rsid w:val="00E346BD"/>
    <w:rsid w:val="00E35480"/>
    <w:rsid w:val="00E36B98"/>
    <w:rsid w:val="00E4143E"/>
    <w:rsid w:val="00E42FAA"/>
    <w:rsid w:val="00E4345E"/>
    <w:rsid w:val="00E47AC8"/>
    <w:rsid w:val="00E55588"/>
    <w:rsid w:val="00E55DB7"/>
    <w:rsid w:val="00E56504"/>
    <w:rsid w:val="00E571F4"/>
    <w:rsid w:val="00E610DE"/>
    <w:rsid w:val="00E626EB"/>
    <w:rsid w:val="00E62884"/>
    <w:rsid w:val="00E70481"/>
    <w:rsid w:val="00E72249"/>
    <w:rsid w:val="00E731A3"/>
    <w:rsid w:val="00E735D8"/>
    <w:rsid w:val="00E755AD"/>
    <w:rsid w:val="00E76299"/>
    <w:rsid w:val="00E774A0"/>
    <w:rsid w:val="00E813AB"/>
    <w:rsid w:val="00E829ED"/>
    <w:rsid w:val="00E9038E"/>
    <w:rsid w:val="00E923CC"/>
    <w:rsid w:val="00E934C2"/>
    <w:rsid w:val="00E94811"/>
    <w:rsid w:val="00E94F8C"/>
    <w:rsid w:val="00E950D3"/>
    <w:rsid w:val="00EA101C"/>
    <w:rsid w:val="00EA2259"/>
    <w:rsid w:val="00EA6642"/>
    <w:rsid w:val="00EA70B6"/>
    <w:rsid w:val="00EA7726"/>
    <w:rsid w:val="00EB0922"/>
    <w:rsid w:val="00EB3A43"/>
    <w:rsid w:val="00EB3ACE"/>
    <w:rsid w:val="00EB4187"/>
    <w:rsid w:val="00EB70B2"/>
    <w:rsid w:val="00EB7BAE"/>
    <w:rsid w:val="00EC3DA4"/>
    <w:rsid w:val="00EC7F1E"/>
    <w:rsid w:val="00ED1D8C"/>
    <w:rsid w:val="00ED3ED8"/>
    <w:rsid w:val="00ED5BB1"/>
    <w:rsid w:val="00ED5C48"/>
    <w:rsid w:val="00ED5D74"/>
    <w:rsid w:val="00ED6D4A"/>
    <w:rsid w:val="00ED7C52"/>
    <w:rsid w:val="00EE43BA"/>
    <w:rsid w:val="00EE5665"/>
    <w:rsid w:val="00EE5908"/>
    <w:rsid w:val="00EF0488"/>
    <w:rsid w:val="00EF24AB"/>
    <w:rsid w:val="00EF255E"/>
    <w:rsid w:val="00EF2DCF"/>
    <w:rsid w:val="00EF3A60"/>
    <w:rsid w:val="00EF4488"/>
    <w:rsid w:val="00EF46FB"/>
    <w:rsid w:val="00EF7D62"/>
    <w:rsid w:val="00F0209A"/>
    <w:rsid w:val="00F0227D"/>
    <w:rsid w:val="00F04888"/>
    <w:rsid w:val="00F100E0"/>
    <w:rsid w:val="00F215F4"/>
    <w:rsid w:val="00F21675"/>
    <w:rsid w:val="00F22496"/>
    <w:rsid w:val="00F34D16"/>
    <w:rsid w:val="00F351C8"/>
    <w:rsid w:val="00F363BA"/>
    <w:rsid w:val="00F41748"/>
    <w:rsid w:val="00F4535D"/>
    <w:rsid w:val="00F45E7F"/>
    <w:rsid w:val="00F50508"/>
    <w:rsid w:val="00F50D14"/>
    <w:rsid w:val="00F6033C"/>
    <w:rsid w:val="00F61D28"/>
    <w:rsid w:val="00F61E47"/>
    <w:rsid w:val="00F66E0F"/>
    <w:rsid w:val="00F675A3"/>
    <w:rsid w:val="00F750BB"/>
    <w:rsid w:val="00F8021C"/>
    <w:rsid w:val="00F83310"/>
    <w:rsid w:val="00F84635"/>
    <w:rsid w:val="00F84887"/>
    <w:rsid w:val="00F85B45"/>
    <w:rsid w:val="00F87F80"/>
    <w:rsid w:val="00F91D6B"/>
    <w:rsid w:val="00F921E8"/>
    <w:rsid w:val="00F929DD"/>
    <w:rsid w:val="00F939A6"/>
    <w:rsid w:val="00F96AE1"/>
    <w:rsid w:val="00FA0C69"/>
    <w:rsid w:val="00FA24C6"/>
    <w:rsid w:val="00FA3D6D"/>
    <w:rsid w:val="00FA6EE4"/>
    <w:rsid w:val="00FB0C2A"/>
    <w:rsid w:val="00FB3D8C"/>
    <w:rsid w:val="00FB405F"/>
    <w:rsid w:val="00FC368F"/>
    <w:rsid w:val="00FC3923"/>
    <w:rsid w:val="00FC4029"/>
    <w:rsid w:val="00FC4BEF"/>
    <w:rsid w:val="00FC679C"/>
    <w:rsid w:val="00FD14F6"/>
    <w:rsid w:val="00FD2F1A"/>
    <w:rsid w:val="00FD39C3"/>
    <w:rsid w:val="00FD3FEB"/>
    <w:rsid w:val="00FD7956"/>
    <w:rsid w:val="00FE1DD1"/>
    <w:rsid w:val="00FE2A1B"/>
    <w:rsid w:val="00FE6709"/>
    <w:rsid w:val="00FE73DB"/>
    <w:rsid w:val="00FF2B67"/>
    <w:rsid w:val="00FF4AAC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6C34-2CDD-4D64-98D5-68B06B30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EFE"/>
    <w:rPr>
      <w:rFonts w:eastAsia="Calibri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46CD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3EFE"/>
    <w:pPr>
      <w:tabs>
        <w:tab w:val="center" w:pos="4819"/>
        <w:tab w:val="right" w:pos="9639"/>
      </w:tabs>
    </w:pPr>
    <w:rPr>
      <w:lang w:val="ru-RU"/>
    </w:rPr>
  </w:style>
  <w:style w:type="character" w:customStyle="1" w:styleId="a4">
    <w:name w:val="Верхній колонтитул Знак"/>
    <w:link w:val="a3"/>
    <w:locked/>
    <w:rsid w:val="00853EFE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853EFE"/>
    <w:rPr>
      <w:rFonts w:cs="Times New Roman"/>
    </w:rPr>
  </w:style>
  <w:style w:type="paragraph" w:styleId="a6">
    <w:name w:val="Body Text"/>
    <w:basedOn w:val="a"/>
    <w:link w:val="a7"/>
    <w:rsid w:val="00853EFE"/>
    <w:pPr>
      <w:jc w:val="center"/>
    </w:pPr>
    <w:rPr>
      <w:b/>
      <w:bCs/>
    </w:rPr>
  </w:style>
  <w:style w:type="character" w:customStyle="1" w:styleId="a7">
    <w:name w:val="Основний текст Знак"/>
    <w:link w:val="a6"/>
    <w:locked/>
    <w:rsid w:val="00853EFE"/>
    <w:rPr>
      <w:rFonts w:eastAsia="Calibri"/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853EFE"/>
    <w:pPr>
      <w:spacing w:after="120" w:line="480" w:lineRule="auto"/>
    </w:pPr>
  </w:style>
  <w:style w:type="character" w:customStyle="1" w:styleId="20">
    <w:name w:val="Основний текст 2 Знак"/>
    <w:link w:val="2"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a8">
    <w:name w:val="Body Text Indent"/>
    <w:basedOn w:val="a"/>
    <w:link w:val="a9"/>
    <w:rsid w:val="00853EFE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semiHidden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21">
    <w:name w:val="Body Text Indent 2"/>
    <w:basedOn w:val="a"/>
    <w:rsid w:val="00853EFE"/>
    <w:pPr>
      <w:spacing w:after="120" w:line="480" w:lineRule="auto"/>
      <w:ind w:left="283"/>
    </w:pPr>
  </w:style>
  <w:style w:type="character" w:customStyle="1" w:styleId="longtext">
    <w:name w:val="long_text"/>
    <w:basedOn w:val="a0"/>
    <w:rsid w:val="00DF0457"/>
  </w:style>
  <w:style w:type="character" w:customStyle="1" w:styleId="FontStyle13">
    <w:name w:val="Font Style13"/>
    <w:rsid w:val="00DF5CD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951FA1"/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rsid w:val="00951FA1"/>
    <w:rPr>
      <w:rFonts w:ascii="Tahoma" w:eastAsia="Calibri" w:hAnsi="Tahoma" w:cs="Tahoma"/>
      <w:sz w:val="16"/>
      <w:szCs w:val="16"/>
      <w:lang w:eastAsia="ru-RU"/>
    </w:rPr>
  </w:style>
  <w:style w:type="paragraph" w:customStyle="1" w:styleId="ac">
    <w:name w:val="Стиль"/>
    <w:rsid w:val="00DF7FEF"/>
    <w:pPr>
      <w:autoSpaceDE w:val="0"/>
      <w:autoSpaceDN w:val="0"/>
    </w:pPr>
    <w:rPr>
      <w:rFonts w:eastAsia="Calibri"/>
      <w:lang w:val="ru-RU" w:eastAsia="ru-RU"/>
    </w:rPr>
  </w:style>
  <w:style w:type="paragraph" w:customStyle="1" w:styleId="ad">
    <w:name w:val="Без интервала"/>
    <w:qFormat/>
    <w:rsid w:val="006240EE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rsid w:val="008F59C4"/>
    <w:pPr>
      <w:spacing w:after="120"/>
    </w:pPr>
    <w:rPr>
      <w:sz w:val="16"/>
      <w:szCs w:val="16"/>
    </w:rPr>
  </w:style>
  <w:style w:type="paragraph" w:customStyle="1" w:styleId="11">
    <w:name w:val=" Знак Знак1 Знак Знак Знак Знак"/>
    <w:basedOn w:val="a"/>
    <w:rsid w:val="00B54B1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5B010D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e">
    <w:name w:val="Абзац списка"/>
    <w:basedOn w:val="a"/>
    <w:qFormat/>
    <w:rsid w:val="009966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f">
    <w:name w:val="Знак Знак Знак Знак Знак Знак"/>
    <w:basedOn w:val="a"/>
    <w:rsid w:val="00004D3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355149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4">
    <w:name w:val="Без интервала4"/>
    <w:rsid w:val="00E021F6"/>
    <w:rPr>
      <w:rFonts w:ascii="Calibri" w:hAnsi="Calibri"/>
      <w:sz w:val="22"/>
      <w:szCs w:val="22"/>
      <w:lang w:val="ru-RU" w:eastAsia="en-US"/>
    </w:rPr>
  </w:style>
  <w:style w:type="character" w:customStyle="1" w:styleId="213pt">
    <w:name w:val="Основной текст (2) + 13 pt"/>
    <w:aliases w:val="Не полужирный"/>
    <w:rsid w:val="0024654A"/>
    <w:rPr>
      <w:rFonts w:ascii="Times New Roman" w:hAnsi="Times New Roman" w:cs="Times New Roman"/>
      <w:sz w:val="26"/>
      <w:szCs w:val="26"/>
      <w:u w:val="none"/>
    </w:rPr>
  </w:style>
  <w:style w:type="paragraph" w:customStyle="1" w:styleId="af0">
    <w:name w:val=" Знак Знак Знак Знак Знак Знак Знак Знак Знак Знак Знак Знак Знак Знак Знак Знак Знак Знак Знак Знак Знак Знак"/>
    <w:basedOn w:val="a"/>
    <w:rsid w:val="00E21B0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aliases w:val="Обычный (Web),Знак1"/>
    <w:basedOn w:val="a"/>
    <w:link w:val="af2"/>
    <w:rsid w:val="00272A68"/>
    <w:pPr>
      <w:spacing w:before="100" w:beforeAutospacing="1" w:after="100" w:afterAutospacing="1"/>
      <w:ind w:firstLine="709"/>
      <w:jc w:val="both"/>
    </w:pPr>
    <w:rPr>
      <w:szCs w:val="20"/>
      <w:lang w:val="x-none" w:eastAsia="x-none"/>
    </w:rPr>
  </w:style>
  <w:style w:type="character" w:customStyle="1" w:styleId="af2">
    <w:name w:val="Звичайний (веб) Знак"/>
    <w:aliases w:val="Обычный (Web) Знак,Знак1 Знак"/>
    <w:link w:val="af1"/>
    <w:locked/>
    <w:rsid w:val="00272A68"/>
    <w:rPr>
      <w:rFonts w:eastAsia="Calibri"/>
      <w:sz w:val="24"/>
    </w:rPr>
  </w:style>
  <w:style w:type="character" w:customStyle="1" w:styleId="22">
    <w:name w:val="Основной текст (2)_"/>
    <w:link w:val="23"/>
    <w:locked/>
    <w:rsid w:val="00CE13D0"/>
    <w:rPr>
      <w:spacing w:val="12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13D0"/>
    <w:pPr>
      <w:widowControl w:val="0"/>
      <w:shd w:val="clear" w:color="auto" w:fill="FFFFFF"/>
      <w:spacing w:line="278" w:lineRule="exact"/>
    </w:pPr>
    <w:rPr>
      <w:rFonts w:eastAsia="Times New Roman"/>
      <w:spacing w:val="12"/>
      <w:sz w:val="21"/>
      <w:szCs w:val="21"/>
      <w:shd w:val="clear" w:color="auto" w:fill="FFFFFF"/>
      <w:lang w:val="x-none" w:eastAsia="x-none"/>
    </w:rPr>
  </w:style>
  <w:style w:type="character" w:styleId="af3">
    <w:name w:val="Hyperlink"/>
    <w:rsid w:val="004D6D28"/>
    <w:rPr>
      <w:color w:val="0000FF"/>
      <w:u w:val="single"/>
    </w:rPr>
  </w:style>
  <w:style w:type="character" w:styleId="af4">
    <w:name w:val="Strong"/>
    <w:qFormat/>
    <w:rsid w:val="00937C62"/>
    <w:rPr>
      <w:b/>
      <w:bCs/>
    </w:rPr>
  </w:style>
  <w:style w:type="paragraph" w:customStyle="1" w:styleId="rvps2">
    <w:name w:val="rvps2"/>
    <w:basedOn w:val="a"/>
    <w:rsid w:val="00101DD0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46">
    <w:name w:val="rvts46"/>
    <w:basedOn w:val="a0"/>
    <w:rsid w:val="00101DD0"/>
  </w:style>
  <w:style w:type="character" w:customStyle="1" w:styleId="rvts11">
    <w:name w:val="rvts11"/>
    <w:basedOn w:val="a0"/>
    <w:rsid w:val="00101DD0"/>
  </w:style>
  <w:style w:type="paragraph" w:customStyle="1" w:styleId="docdata">
    <w:name w:val="docdata"/>
    <w:aliases w:val="docy,v5,4256,baiaagaaboqcaaadlqwaaawjdaaaaaaaaaaaaaaaaaaaaaaaaaaaaaaaaaaaaaaaaaaaaaaaaaaaaaaaaaaaaaaaaaaaaaaaaaaaaaaaaaaaaaaaaaaaaaaaaaaaaaaaaaaaaaaaaaaaaaaaaaaaaaaaaaaaaaaaaaaaaaaaaaaaaaaaaaaaaaaaaaaaaaaaaaaaaaaaaaaaaaaaaaaaaaaaaaaaaaaaaaaaaaaa"/>
    <w:basedOn w:val="a"/>
    <w:rsid w:val="00AA5778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970">
    <w:name w:val="2970"/>
    <w:aliases w:val="baiaagaaboqcaaadggcaaawqbwaaaaaaaaaaaaaaaaaaaaaaaaaaaaaaaaaaaaaaaaaaaaaaaaaaaaaaaaaaaaaaaaaaaaaaaaaaaaaaaaaaaaaaaaaaaaaaaaaaaaaaaaaaaaaaaaaaaaaaaaaaaaaaaaaaaaaaaaaaaaaaaaaaaaaaaaaaaaaaaaaaaaaaaaaaaaaaaaaaaaaaaaaaaaaaaaaaaaaaaaaaaaaa"/>
    <w:rsid w:val="004D3A11"/>
  </w:style>
  <w:style w:type="paragraph" w:customStyle="1" w:styleId="12">
    <w:name w:val="Знак Знак1 Знак Знак"/>
    <w:basedOn w:val="a"/>
    <w:rsid w:val="00344A1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Document Map"/>
    <w:basedOn w:val="a"/>
    <w:semiHidden/>
    <w:rsid w:val="009C00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rsid w:val="00B07F48"/>
    <w:rPr>
      <w:rFonts w:ascii="Times New Roman" w:hAnsi="Times New Roman"/>
      <w:color w:val="000000"/>
      <w:sz w:val="26"/>
    </w:rPr>
  </w:style>
  <w:style w:type="character" w:customStyle="1" w:styleId="10">
    <w:name w:val="Заголовок 1 Знак"/>
    <w:link w:val="1"/>
    <w:rsid w:val="00A214F7"/>
    <w:rPr>
      <w:b/>
      <w:bCs/>
      <w:kern w:val="36"/>
      <w:sz w:val="48"/>
      <w:szCs w:val="48"/>
      <w:lang w:val="ru-RU" w:eastAsia="ru-RU" w:bidi="ar-SA"/>
    </w:rPr>
  </w:style>
  <w:style w:type="character" w:styleId="af6">
    <w:name w:val="Emphasis"/>
    <w:qFormat/>
    <w:rsid w:val="00592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17260</Words>
  <Characters>9839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Home</Company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User</dc:creator>
  <cp:keywords/>
  <cp:lastModifiedBy>User</cp:lastModifiedBy>
  <cp:revision>3</cp:revision>
  <cp:lastPrinted>2021-04-30T07:18:00Z</cp:lastPrinted>
  <dcterms:created xsi:type="dcterms:W3CDTF">2025-10-02T12:33:00Z</dcterms:created>
  <dcterms:modified xsi:type="dcterms:W3CDTF">2025-10-02T12:33:00Z</dcterms:modified>
</cp:coreProperties>
</file>